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52A9" w14:textId="77777777" w:rsidR="00AF5216" w:rsidRDefault="00E35B62" w:rsidP="00AF5216">
      <w:pPr>
        <w:ind w:firstLine="0"/>
        <w:jc w:val="center"/>
        <w:rPr>
          <w:b/>
        </w:rPr>
      </w:pPr>
      <w:r>
        <w:rPr>
          <w:b/>
        </w:rPr>
        <w:t>Moral Logic: How to Get the Bible to Say What It Doesn't Mean</w:t>
      </w:r>
    </w:p>
    <w:p w14:paraId="6C3D02D8" w14:textId="77777777" w:rsidR="00E35B62" w:rsidRDefault="00E35B62" w:rsidP="00AF5216">
      <w:pPr>
        <w:ind w:firstLine="0"/>
        <w:jc w:val="center"/>
        <w:rPr>
          <w:b/>
        </w:rPr>
      </w:pPr>
    </w:p>
    <w:p w14:paraId="7BA3166B" w14:textId="77777777" w:rsidR="00B00EBC" w:rsidRPr="00256F17" w:rsidRDefault="0030148E" w:rsidP="00D74DD7">
      <w:pPr>
        <w:ind w:firstLine="270"/>
        <w:rPr>
          <w:sz w:val="24"/>
          <w:szCs w:val="24"/>
        </w:rPr>
      </w:pPr>
      <w:r w:rsidRPr="00256F17">
        <w:rPr>
          <w:sz w:val="24"/>
          <w:szCs w:val="24"/>
        </w:rPr>
        <w:t>Professor J</w:t>
      </w:r>
      <w:r w:rsidR="00E35B62" w:rsidRPr="00256F17">
        <w:rPr>
          <w:sz w:val="24"/>
          <w:szCs w:val="24"/>
        </w:rPr>
        <w:t>ames</w:t>
      </w:r>
      <w:r w:rsidRPr="00256F17">
        <w:rPr>
          <w:sz w:val="24"/>
          <w:szCs w:val="24"/>
        </w:rPr>
        <w:t xml:space="preserve"> Brownson's latest book</w:t>
      </w:r>
      <w:r w:rsidR="00E35B62" w:rsidRPr="00256F17">
        <w:rPr>
          <w:sz w:val="24"/>
          <w:szCs w:val="24"/>
        </w:rPr>
        <w:t xml:space="preserve">, </w:t>
      </w:r>
      <w:r w:rsidR="00E35B62" w:rsidRPr="00256F17">
        <w:rPr>
          <w:i/>
          <w:sz w:val="24"/>
          <w:szCs w:val="24"/>
        </w:rPr>
        <w:t>Bible Gender Sexuality: Reframing the Church's Debate on Same-Sex Relationships,</w:t>
      </w:r>
      <w:r w:rsidR="00E35B62" w:rsidRPr="00256F17">
        <w:rPr>
          <w:sz w:val="24"/>
          <w:szCs w:val="24"/>
        </w:rPr>
        <w:t xml:space="preserve"> Eerdmans, 2013,</w:t>
      </w:r>
      <w:r w:rsidRPr="00256F17">
        <w:rPr>
          <w:sz w:val="24"/>
          <w:szCs w:val="24"/>
        </w:rPr>
        <w:t xml:space="preserve"> is perplexing in </w:t>
      </w:r>
      <w:proofErr w:type="gramStart"/>
      <w:r w:rsidRPr="00256F17">
        <w:rPr>
          <w:sz w:val="24"/>
          <w:szCs w:val="24"/>
        </w:rPr>
        <w:t>a number of</w:t>
      </w:r>
      <w:proofErr w:type="gramEnd"/>
      <w:r w:rsidRPr="00256F17">
        <w:rPr>
          <w:sz w:val="24"/>
          <w:szCs w:val="24"/>
        </w:rPr>
        <w:t xml:space="preserve"> ways. </w:t>
      </w:r>
    </w:p>
    <w:p w14:paraId="3AA0141D" w14:textId="77777777" w:rsidR="00D74DD7" w:rsidRPr="00256F17" w:rsidRDefault="005C136D" w:rsidP="00D74DD7">
      <w:pPr>
        <w:ind w:firstLine="270"/>
        <w:rPr>
          <w:sz w:val="24"/>
          <w:szCs w:val="24"/>
        </w:rPr>
      </w:pPr>
      <w:r w:rsidRPr="00256F17">
        <w:rPr>
          <w:b/>
          <w:sz w:val="24"/>
          <w:szCs w:val="24"/>
        </w:rPr>
        <w:t>First</w:t>
      </w:r>
      <w:r w:rsidRPr="00256F17">
        <w:rPr>
          <w:sz w:val="24"/>
          <w:szCs w:val="24"/>
        </w:rPr>
        <w:t xml:space="preserve">, it is, by his own admission, a book written out of personal </w:t>
      </w:r>
      <w:r w:rsidR="00E84BD9" w:rsidRPr="00256F17">
        <w:rPr>
          <w:sz w:val="24"/>
          <w:szCs w:val="24"/>
        </w:rPr>
        <w:t>struggle</w:t>
      </w:r>
      <w:r w:rsidRPr="00256F17">
        <w:rPr>
          <w:sz w:val="24"/>
          <w:szCs w:val="24"/>
        </w:rPr>
        <w:t xml:space="preserve">. One admires him for baring his soul in revealing that his motivation for the book grew out of his discovery that his son is gay. This led to five years of struggle to come to terms with </w:t>
      </w:r>
      <w:r w:rsidR="00341600" w:rsidRPr="00256F17">
        <w:rPr>
          <w:sz w:val="24"/>
          <w:szCs w:val="24"/>
        </w:rPr>
        <w:t xml:space="preserve">this fact and with </w:t>
      </w:r>
      <w:r w:rsidRPr="00256F17">
        <w:rPr>
          <w:sz w:val="24"/>
          <w:szCs w:val="24"/>
        </w:rPr>
        <w:t xml:space="preserve">what he had previously believed </w:t>
      </w:r>
      <w:r w:rsidR="00341600" w:rsidRPr="00256F17">
        <w:rPr>
          <w:sz w:val="24"/>
          <w:szCs w:val="24"/>
        </w:rPr>
        <w:t>the Bible taught about homosexual practice.</w:t>
      </w:r>
      <w:r w:rsidRPr="00256F17">
        <w:rPr>
          <w:sz w:val="24"/>
          <w:szCs w:val="24"/>
        </w:rPr>
        <w:t xml:space="preserve"> </w:t>
      </w:r>
      <w:r w:rsidR="00341600" w:rsidRPr="00256F17">
        <w:rPr>
          <w:sz w:val="24"/>
          <w:szCs w:val="24"/>
        </w:rPr>
        <w:t xml:space="preserve">The result, despite his meticulous scholarship and comprehensive research, is a book whose conclusion can already be deduced in </w:t>
      </w:r>
      <w:r w:rsidR="00422B9A" w:rsidRPr="00256F17">
        <w:rPr>
          <w:sz w:val="24"/>
          <w:szCs w:val="24"/>
        </w:rPr>
        <w:t>its</w:t>
      </w:r>
      <w:r w:rsidR="00341600" w:rsidRPr="00256F17">
        <w:rPr>
          <w:sz w:val="24"/>
          <w:szCs w:val="24"/>
        </w:rPr>
        <w:t xml:space="preserve"> introduction. The considerable content that lies between the two </w:t>
      </w:r>
      <w:r w:rsidR="003E4D4E" w:rsidRPr="00256F17">
        <w:rPr>
          <w:sz w:val="24"/>
          <w:szCs w:val="24"/>
        </w:rPr>
        <w:t>reveals</w:t>
      </w:r>
      <w:r w:rsidR="00422B9A" w:rsidRPr="00256F17">
        <w:rPr>
          <w:sz w:val="24"/>
          <w:szCs w:val="24"/>
        </w:rPr>
        <w:t xml:space="preserve"> a </w:t>
      </w:r>
      <w:r w:rsidR="00E84BD9" w:rsidRPr="00256F17">
        <w:rPr>
          <w:sz w:val="24"/>
          <w:szCs w:val="24"/>
        </w:rPr>
        <w:t>bias</w:t>
      </w:r>
      <w:r w:rsidR="00422B9A" w:rsidRPr="00256F17">
        <w:rPr>
          <w:sz w:val="24"/>
          <w:szCs w:val="24"/>
        </w:rPr>
        <w:t xml:space="preserve"> </w:t>
      </w:r>
      <w:r w:rsidR="00442266" w:rsidRPr="00256F17">
        <w:rPr>
          <w:sz w:val="24"/>
          <w:szCs w:val="24"/>
        </w:rPr>
        <w:t>in his</w:t>
      </w:r>
      <w:r w:rsidR="00422B9A" w:rsidRPr="00256F17">
        <w:rPr>
          <w:sz w:val="24"/>
          <w:szCs w:val="24"/>
        </w:rPr>
        <w:t xml:space="preserve"> interpretation that relentlessly drives towards a single-minded outcome - that the Bible blesses, rather than </w:t>
      </w:r>
      <w:r w:rsidR="00442266" w:rsidRPr="00256F17">
        <w:rPr>
          <w:sz w:val="24"/>
          <w:szCs w:val="24"/>
        </w:rPr>
        <w:t>prohibits</w:t>
      </w:r>
      <w:r w:rsidR="00422B9A" w:rsidRPr="00256F17">
        <w:rPr>
          <w:sz w:val="24"/>
          <w:szCs w:val="24"/>
        </w:rPr>
        <w:t xml:space="preserve">, </w:t>
      </w:r>
      <w:r w:rsidR="00AB5E58" w:rsidRPr="00256F17">
        <w:rPr>
          <w:sz w:val="24"/>
          <w:szCs w:val="24"/>
        </w:rPr>
        <w:t>committed long-term same</w:t>
      </w:r>
      <w:r w:rsidR="00023343" w:rsidRPr="00256F17">
        <w:rPr>
          <w:sz w:val="24"/>
          <w:szCs w:val="24"/>
        </w:rPr>
        <w:t>-</w:t>
      </w:r>
      <w:r w:rsidR="00AB5E58" w:rsidRPr="00256F17">
        <w:rPr>
          <w:sz w:val="24"/>
          <w:szCs w:val="24"/>
        </w:rPr>
        <w:t xml:space="preserve">sex </w:t>
      </w:r>
      <w:r w:rsidR="00442266" w:rsidRPr="00256F17">
        <w:rPr>
          <w:sz w:val="24"/>
          <w:szCs w:val="24"/>
        </w:rPr>
        <w:t>relationships</w:t>
      </w:r>
      <w:r w:rsidR="00AB5E58" w:rsidRPr="00256F17">
        <w:rPr>
          <w:sz w:val="24"/>
          <w:szCs w:val="24"/>
        </w:rPr>
        <w:t xml:space="preserve"> or</w:t>
      </w:r>
      <w:r w:rsidR="00442266" w:rsidRPr="00256F17">
        <w:rPr>
          <w:sz w:val="24"/>
          <w:szCs w:val="24"/>
        </w:rPr>
        <w:t>, in his words,</w:t>
      </w:r>
      <w:r w:rsidR="00AB5E58" w:rsidRPr="00256F17">
        <w:rPr>
          <w:sz w:val="24"/>
          <w:szCs w:val="24"/>
        </w:rPr>
        <w:t xml:space="preserve"> "</w:t>
      </w:r>
      <w:r w:rsidR="00442266" w:rsidRPr="00256F17">
        <w:rPr>
          <w:sz w:val="24"/>
          <w:szCs w:val="24"/>
        </w:rPr>
        <w:t>marriage</w:t>
      </w:r>
      <w:r w:rsidR="00023343" w:rsidRPr="00256F17">
        <w:rPr>
          <w:sz w:val="24"/>
          <w:szCs w:val="24"/>
        </w:rPr>
        <w:t>s</w:t>
      </w:r>
      <w:r w:rsidR="00442266" w:rsidRPr="00256F17">
        <w:rPr>
          <w:sz w:val="24"/>
          <w:szCs w:val="24"/>
        </w:rPr>
        <w:t xml:space="preserve"> or </w:t>
      </w:r>
      <w:r w:rsidR="00AB5E58" w:rsidRPr="00256F17">
        <w:rPr>
          <w:sz w:val="24"/>
          <w:szCs w:val="24"/>
        </w:rPr>
        <w:t>something like marriage</w:t>
      </w:r>
      <w:r w:rsidR="00023343" w:rsidRPr="00256F17">
        <w:rPr>
          <w:sz w:val="24"/>
          <w:szCs w:val="24"/>
        </w:rPr>
        <w:t>s</w:t>
      </w:r>
      <w:r w:rsidR="00422B9A" w:rsidRPr="00256F17">
        <w:rPr>
          <w:sz w:val="24"/>
          <w:szCs w:val="24"/>
        </w:rPr>
        <w:t>.</w:t>
      </w:r>
      <w:r w:rsidR="00023343" w:rsidRPr="00256F17">
        <w:rPr>
          <w:sz w:val="24"/>
          <w:szCs w:val="24"/>
        </w:rPr>
        <w:t>"</w:t>
      </w:r>
    </w:p>
    <w:p w14:paraId="2A305F26" w14:textId="77777777" w:rsidR="00D74DD7" w:rsidRPr="00256F17" w:rsidRDefault="00442266" w:rsidP="00D74DD7">
      <w:pPr>
        <w:ind w:firstLine="270"/>
        <w:rPr>
          <w:sz w:val="24"/>
          <w:szCs w:val="24"/>
        </w:rPr>
      </w:pPr>
      <w:r w:rsidRPr="00256F17">
        <w:rPr>
          <w:b/>
          <w:sz w:val="24"/>
          <w:szCs w:val="24"/>
        </w:rPr>
        <w:t>Second</w:t>
      </w:r>
      <w:r w:rsidRPr="00256F17">
        <w:rPr>
          <w:sz w:val="24"/>
          <w:szCs w:val="24"/>
        </w:rPr>
        <w:t xml:space="preserve">, from the tone set in the introduction, one expects to </w:t>
      </w:r>
      <w:r w:rsidR="00023343" w:rsidRPr="00256F17">
        <w:rPr>
          <w:sz w:val="24"/>
          <w:szCs w:val="24"/>
        </w:rPr>
        <w:t>encounter</w:t>
      </w:r>
      <w:r w:rsidRPr="00256F17">
        <w:rPr>
          <w:sz w:val="24"/>
          <w:szCs w:val="24"/>
        </w:rPr>
        <w:t xml:space="preserve"> </w:t>
      </w:r>
      <w:r w:rsidR="00023343" w:rsidRPr="00256F17">
        <w:rPr>
          <w:sz w:val="24"/>
          <w:szCs w:val="24"/>
        </w:rPr>
        <w:t xml:space="preserve">an </w:t>
      </w:r>
      <w:r w:rsidRPr="00256F17">
        <w:rPr>
          <w:sz w:val="24"/>
          <w:szCs w:val="24"/>
        </w:rPr>
        <w:t>even-handed treatment of what the author refers to as the "traditionalist" and the "revisionist</w:t>
      </w:r>
      <w:r w:rsidR="009F755A" w:rsidRPr="00256F17">
        <w:rPr>
          <w:sz w:val="24"/>
          <w:szCs w:val="24"/>
        </w:rPr>
        <w:t>"</w:t>
      </w:r>
      <w:r w:rsidR="00023343" w:rsidRPr="00256F17">
        <w:rPr>
          <w:sz w:val="24"/>
          <w:szCs w:val="24"/>
        </w:rPr>
        <w:t xml:space="preserve"> positions</w:t>
      </w:r>
      <w:r w:rsidRPr="00256F17">
        <w:rPr>
          <w:sz w:val="24"/>
          <w:szCs w:val="24"/>
        </w:rPr>
        <w:t xml:space="preserve"> </w:t>
      </w:r>
      <w:r w:rsidR="00023343" w:rsidRPr="00256F17">
        <w:rPr>
          <w:sz w:val="24"/>
          <w:szCs w:val="24"/>
        </w:rPr>
        <w:t>that will lead to</w:t>
      </w:r>
      <w:r w:rsidRPr="00256F17">
        <w:rPr>
          <w:sz w:val="24"/>
          <w:szCs w:val="24"/>
        </w:rPr>
        <w:t xml:space="preserve"> </w:t>
      </w:r>
      <w:proofErr w:type="gramStart"/>
      <w:r w:rsidRPr="00256F17">
        <w:rPr>
          <w:sz w:val="24"/>
          <w:szCs w:val="24"/>
        </w:rPr>
        <w:t>some kind of middle</w:t>
      </w:r>
      <w:proofErr w:type="gramEnd"/>
      <w:r w:rsidRPr="00256F17">
        <w:rPr>
          <w:sz w:val="24"/>
          <w:szCs w:val="24"/>
        </w:rPr>
        <w:t xml:space="preserve"> ground </w:t>
      </w:r>
      <w:r w:rsidR="005D4CE1" w:rsidRPr="00256F17">
        <w:rPr>
          <w:sz w:val="24"/>
          <w:szCs w:val="24"/>
        </w:rPr>
        <w:t>breakthrough</w:t>
      </w:r>
      <w:r w:rsidRPr="00256F17">
        <w:rPr>
          <w:sz w:val="24"/>
          <w:szCs w:val="24"/>
        </w:rPr>
        <w:t xml:space="preserve">. Instead, </w:t>
      </w:r>
      <w:r w:rsidR="00637941" w:rsidRPr="00256F17">
        <w:rPr>
          <w:sz w:val="24"/>
          <w:szCs w:val="24"/>
        </w:rPr>
        <w:t xml:space="preserve">innumerable pages are devoted to the dismemberment of the "traditionalist" position while </w:t>
      </w:r>
      <w:r w:rsidRPr="00256F17">
        <w:rPr>
          <w:sz w:val="24"/>
          <w:szCs w:val="24"/>
        </w:rPr>
        <w:t>a mere</w:t>
      </w:r>
      <w:r w:rsidR="00637941" w:rsidRPr="00256F17">
        <w:rPr>
          <w:sz w:val="24"/>
          <w:szCs w:val="24"/>
        </w:rPr>
        <w:t xml:space="preserve"> nine pages are devoted to a critiqu</w:t>
      </w:r>
      <w:r w:rsidR="00023343" w:rsidRPr="00256F17">
        <w:rPr>
          <w:sz w:val="24"/>
          <w:szCs w:val="24"/>
        </w:rPr>
        <w:t xml:space="preserve">e of the "revisionist" position. </w:t>
      </w:r>
      <w:r w:rsidR="00637941" w:rsidRPr="00256F17">
        <w:rPr>
          <w:sz w:val="24"/>
          <w:szCs w:val="24"/>
        </w:rPr>
        <w:t>(pp. 40-49) Ironically, four</w:t>
      </w:r>
      <w:r w:rsidR="005D4CE1" w:rsidRPr="00256F17">
        <w:rPr>
          <w:sz w:val="24"/>
          <w:szCs w:val="24"/>
        </w:rPr>
        <w:t xml:space="preserve"> of those pages (pp. 40-44) contain an exposition of "revisionist" positions that the author eventually goes on to adopt as his own</w:t>
      </w:r>
      <w:r w:rsidR="00B52F5F" w:rsidRPr="00256F17">
        <w:rPr>
          <w:sz w:val="24"/>
          <w:szCs w:val="24"/>
        </w:rPr>
        <w:t xml:space="preserve">, so even those pages are not </w:t>
      </w:r>
      <w:r w:rsidR="00D90564" w:rsidRPr="00256F17">
        <w:rPr>
          <w:sz w:val="24"/>
          <w:szCs w:val="24"/>
        </w:rPr>
        <w:t xml:space="preserve">really </w:t>
      </w:r>
      <w:r w:rsidR="00B52F5F" w:rsidRPr="00256F17">
        <w:rPr>
          <w:sz w:val="24"/>
          <w:szCs w:val="24"/>
        </w:rPr>
        <w:t>a critique.</w:t>
      </w:r>
      <w:r w:rsidR="005D4CE1" w:rsidRPr="00256F17">
        <w:rPr>
          <w:sz w:val="24"/>
          <w:szCs w:val="24"/>
        </w:rPr>
        <w:t xml:space="preserve"> </w:t>
      </w:r>
    </w:p>
    <w:p w14:paraId="1CBEFAA4" w14:textId="77777777" w:rsidR="00D74DD7" w:rsidRPr="00256F17" w:rsidRDefault="005D4CE1" w:rsidP="00D74DD7">
      <w:pPr>
        <w:ind w:firstLine="270"/>
        <w:rPr>
          <w:sz w:val="24"/>
          <w:szCs w:val="24"/>
        </w:rPr>
      </w:pPr>
      <w:r w:rsidRPr="00256F17">
        <w:rPr>
          <w:sz w:val="24"/>
          <w:szCs w:val="24"/>
        </w:rPr>
        <w:t xml:space="preserve">Hope for some new middle ground breakthrough is extended </w:t>
      </w:r>
      <w:r w:rsidR="00023343" w:rsidRPr="00256F17">
        <w:rPr>
          <w:sz w:val="24"/>
          <w:szCs w:val="24"/>
        </w:rPr>
        <w:t xml:space="preserve">in the introduction </w:t>
      </w:r>
      <w:r w:rsidRPr="00256F17">
        <w:rPr>
          <w:sz w:val="24"/>
          <w:szCs w:val="24"/>
        </w:rPr>
        <w:t>whe</w:t>
      </w:r>
      <w:r w:rsidR="00D90564" w:rsidRPr="00256F17">
        <w:rPr>
          <w:sz w:val="24"/>
          <w:szCs w:val="24"/>
        </w:rPr>
        <w:t>n</w:t>
      </w:r>
      <w:r w:rsidR="00023343" w:rsidRPr="00256F17">
        <w:rPr>
          <w:sz w:val="24"/>
          <w:szCs w:val="24"/>
        </w:rPr>
        <w:t xml:space="preserve"> Brownson</w:t>
      </w:r>
      <w:r w:rsidRPr="00256F17">
        <w:rPr>
          <w:sz w:val="24"/>
          <w:szCs w:val="24"/>
        </w:rPr>
        <w:t xml:space="preserve"> </w:t>
      </w:r>
      <w:r w:rsidR="00C84F8C" w:rsidRPr="00256F17">
        <w:rPr>
          <w:sz w:val="24"/>
          <w:szCs w:val="24"/>
        </w:rPr>
        <w:t>writes</w:t>
      </w:r>
      <w:r w:rsidRPr="00256F17">
        <w:rPr>
          <w:sz w:val="24"/>
          <w:szCs w:val="24"/>
        </w:rPr>
        <w:t xml:space="preserve">, "…the temptation is either </w:t>
      </w:r>
      <w:r w:rsidR="00C84F8C" w:rsidRPr="00256F17">
        <w:rPr>
          <w:sz w:val="24"/>
          <w:szCs w:val="24"/>
        </w:rPr>
        <w:t>to revert to simple answers from the past or to avoid the particularity of the biblical texts and simply focus on broad principles such as justice and love. Neither approach will help us move beyond the current impasse in the church."</w:t>
      </w:r>
      <w:r w:rsidR="00023343" w:rsidRPr="00256F17">
        <w:rPr>
          <w:sz w:val="24"/>
          <w:szCs w:val="24"/>
        </w:rPr>
        <w:t xml:space="preserve"> (p. 15)</w:t>
      </w:r>
      <w:r w:rsidR="00C84F8C" w:rsidRPr="00256F17">
        <w:rPr>
          <w:sz w:val="24"/>
          <w:szCs w:val="24"/>
        </w:rPr>
        <w:t xml:space="preserve"> However, that hope is dashed when, </w:t>
      </w:r>
      <w:r w:rsidR="00D90564" w:rsidRPr="00256F17">
        <w:rPr>
          <w:sz w:val="24"/>
          <w:szCs w:val="24"/>
        </w:rPr>
        <w:t xml:space="preserve">in </w:t>
      </w:r>
      <w:r w:rsidR="00C84F8C" w:rsidRPr="00256F17">
        <w:rPr>
          <w:sz w:val="24"/>
          <w:szCs w:val="24"/>
        </w:rPr>
        <w:t>chapter after chapter, it becomes obvious that this book is not a well-balanced approach to the Biblical teaching on this subject, but a distorted exegetical defense of, and relentless polemic for</w:t>
      </w:r>
      <w:r w:rsidR="00023343" w:rsidRPr="00256F17">
        <w:rPr>
          <w:sz w:val="24"/>
          <w:szCs w:val="24"/>
        </w:rPr>
        <w:t>,</w:t>
      </w:r>
      <w:r w:rsidR="00C84F8C" w:rsidRPr="00256F17">
        <w:rPr>
          <w:sz w:val="24"/>
          <w:szCs w:val="24"/>
        </w:rPr>
        <w:t xml:space="preserve"> the blessing of long-term same</w:t>
      </w:r>
      <w:r w:rsidR="00023343" w:rsidRPr="00256F17">
        <w:rPr>
          <w:sz w:val="24"/>
          <w:szCs w:val="24"/>
        </w:rPr>
        <w:t>-</w:t>
      </w:r>
      <w:r w:rsidR="00C84F8C" w:rsidRPr="00256F17">
        <w:rPr>
          <w:sz w:val="24"/>
          <w:szCs w:val="24"/>
        </w:rPr>
        <w:t>sex relationships.</w:t>
      </w:r>
    </w:p>
    <w:p w14:paraId="65A22424" w14:textId="77777777" w:rsidR="00D74DD7" w:rsidRPr="00256F17" w:rsidRDefault="00C84F8C" w:rsidP="00D74DD7">
      <w:pPr>
        <w:ind w:firstLine="270"/>
        <w:rPr>
          <w:sz w:val="24"/>
          <w:szCs w:val="24"/>
        </w:rPr>
      </w:pPr>
      <w:r w:rsidRPr="00256F17">
        <w:rPr>
          <w:b/>
          <w:sz w:val="24"/>
          <w:szCs w:val="24"/>
        </w:rPr>
        <w:t>Third</w:t>
      </w:r>
      <w:r w:rsidRPr="00256F17">
        <w:rPr>
          <w:sz w:val="24"/>
          <w:szCs w:val="24"/>
        </w:rPr>
        <w:t xml:space="preserve">, this book reminds the reader of the author of Ecclesiastes' remark, "There is no end to the writing of books, and too much study will wear you out." (Ec. 12:12) </w:t>
      </w:r>
      <w:r w:rsidR="00C97C50" w:rsidRPr="00256F17">
        <w:rPr>
          <w:sz w:val="24"/>
          <w:szCs w:val="24"/>
        </w:rPr>
        <w:t xml:space="preserve">The arguments put forth are tortuous and repetitive. One appreciates the scholarly care with which Dr. Brownson treats his subject matter, but the steady repetition of the arguments that relentlessly push the reader towards what appears to be an inevitable conclusion reminds one of the Chinese </w:t>
      </w:r>
      <w:proofErr w:type="gramStart"/>
      <w:r w:rsidR="00C97C50" w:rsidRPr="00256F17">
        <w:rPr>
          <w:sz w:val="24"/>
          <w:szCs w:val="24"/>
        </w:rPr>
        <w:t>concept</w:t>
      </w:r>
      <w:proofErr w:type="gramEnd"/>
      <w:r w:rsidR="00C97C50" w:rsidRPr="00256F17">
        <w:rPr>
          <w:sz w:val="24"/>
          <w:szCs w:val="24"/>
        </w:rPr>
        <w:t xml:space="preserve"> that water will eventually wear down rock, and the German concept that if you posit something outrageous enough often enough and loud</w:t>
      </w:r>
      <w:r w:rsidR="00E820BD" w:rsidRPr="00256F17">
        <w:rPr>
          <w:sz w:val="24"/>
          <w:szCs w:val="24"/>
        </w:rPr>
        <w:t>ly</w:t>
      </w:r>
      <w:r w:rsidR="00C97C50" w:rsidRPr="00256F17">
        <w:rPr>
          <w:sz w:val="24"/>
          <w:szCs w:val="24"/>
        </w:rPr>
        <w:t xml:space="preserve"> enough, people will believe it. </w:t>
      </w:r>
    </w:p>
    <w:p w14:paraId="18516C9F" w14:textId="77777777" w:rsidR="00D74DD7" w:rsidRPr="00256F17" w:rsidRDefault="009D4237" w:rsidP="00D74DD7">
      <w:pPr>
        <w:ind w:firstLine="270"/>
        <w:rPr>
          <w:sz w:val="24"/>
          <w:szCs w:val="24"/>
        </w:rPr>
      </w:pPr>
      <w:r w:rsidRPr="00256F17">
        <w:rPr>
          <w:sz w:val="24"/>
          <w:szCs w:val="24"/>
        </w:rPr>
        <w:t>At first, the author seems to be very sure of his position</w:t>
      </w:r>
      <w:r w:rsidR="00153F4D" w:rsidRPr="00256F17">
        <w:rPr>
          <w:sz w:val="24"/>
          <w:szCs w:val="24"/>
        </w:rPr>
        <w:t>s</w:t>
      </w:r>
      <w:r w:rsidRPr="00256F17">
        <w:rPr>
          <w:sz w:val="24"/>
          <w:szCs w:val="24"/>
        </w:rPr>
        <w:t xml:space="preserve">. He </w:t>
      </w:r>
      <w:r w:rsidR="00D90564" w:rsidRPr="00256F17">
        <w:rPr>
          <w:sz w:val="24"/>
          <w:szCs w:val="24"/>
        </w:rPr>
        <w:t>refers to the views of</w:t>
      </w:r>
      <w:r w:rsidRPr="00256F17">
        <w:rPr>
          <w:sz w:val="24"/>
          <w:szCs w:val="24"/>
        </w:rPr>
        <w:t xml:space="preserve"> </w:t>
      </w:r>
      <w:r w:rsidR="004B5BA4" w:rsidRPr="00256F17">
        <w:rPr>
          <w:sz w:val="24"/>
          <w:szCs w:val="24"/>
        </w:rPr>
        <w:t xml:space="preserve">respected Bible scholars like John Stott, John Piper, Karl Barth, Robert </w:t>
      </w:r>
      <w:proofErr w:type="gramStart"/>
      <w:r w:rsidR="004B5BA4" w:rsidRPr="00256F17">
        <w:rPr>
          <w:sz w:val="24"/>
          <w:szCs w:val="24"/>
        </w:rPr>
        <w:t>Gagnon</w:t>
      </w:r>
      <w:proofErr w:type="gramEnd"/>
      <w:r w:rsidR="004B5BA4" w:rsidRPr="00256F17">
        <w:rPr>
          <w:sz w:val="24"/>
          <w:szCs w:val="24"/>
        </w:rPr>
        <w:t xml:space="preserve"> and others</w:t>
      </w:r>
      <w:r w:rsidRPr="00256F17">
        <w:rPr>
          <w:sz w:val="24"/>
          <w:szCs w:val="24"/>
        </w:rPr>
        <w:t xml:space="preserve"> who disagree with his interpretations as being "wrong," "</w:t>
      </w:r>
      <w:r w:rsidR="00FF3BF7" w:rsidRPr="00256F17">
        <w:rPr>
          <w:sz w:val="24"/>
          <w:szCs w:val="24"/>
        </w:rPr>
        <w:t xml:space="preserve">certainly </w:t>
      </w:r>
      <w:r w:rsidRPr="00256F17">
        <w:rPr>
          <w:sz w:val="24"/>
          <w:szCs w:val="24"/>
        </w:rPr>
        <w:t>mistaken,"</w:t>
      </w:r>
      <w:r w:rsidR="00153F4D" w:rsidRPr="00256F17">
        <w:rPr>
          <w:sz w:val="24"/>
          <w:szCs w:val="24"/>
        </w:rPr>
        <w:t xml:space="preserve"> or "erroneous." </w:t>
      </w:r>
      <w:r w:rsidR="00B52F5F" w:rsidRPr="00256F17">
        <w:rPr>
          <w:sz w:val="24"/>
          <w:szCs w:val="24"/>
        </w:rPr>
        <w:t xml:space="preserve">Gagnon, </w:t>
      </w:r>
      <w:r w:rsidR="002F63CD" w:rsidRPr="00256F17">
        <w:rPr>
          <w:sz w:val="24"/>
          <w:szCs w:val="24"/>
        </w:rPr>
        <w:t xml:space="preserve">Associate </w:t>
      </w:r>
      <w:r w:rsidR="00B52F5F" w:rsidRPr="00256F17">
        <w:rPr>
          <w:sz w:val="24"/>
          <w:szCs w:val="24"/>
        </w:rPr>
        <w:t xml:space="preserve">Professor of </w:t>
      </w:r>
      <w:r w:rsidR="002F63CD" w:rsidRPr="00256F17">
        <w:rPr>
          <w:sz w:val="24"/>
          <w:szCs w:val="24"/>
        </w:rPr>
        <w:t>New Testament at</w:t>
      </w:r>
      <w:r w:rsidR="00B52F5F" w:rsidRPr="00256F17">
        <w:rPr>
          <w:sz w:val="24"/>
          <w:szCs w:val="24"/>
        </w:rPr>
        <w:t xml:space="preserve"> Pittsburg Theological </w:t>
      </w:r>
      <w:proofErr w:type="gramStart"/>
      <w:r w:rsidR="00B52F5F" w:rsidRPr="00256F17">
        <w:rPr>
          <w:sz w:val="24"/>
          <w:szCs w:val="24"/>
        </w:rPr>
        <w:t>Seminary</w:t>
      </w:r>
      <w:proofErr w:type="gramEnd"/>
      <w:r w:rsidR="00B52F5F" w:rsidRPr="00256F17">
        <w:rPr>
          <w:sz w:val="24"/>
          <w:szCs w:val="24"/>
        </w:rPr>
        <w:t xml:space="preserve"> and author of a definitive work in this field entitled </w:t>
      </w:r>
      <w:r w:rsidR="00B52F5F" w:rsidRPr="00256F17">
        <w:rPr>
          <w:i/>
          <w:sz w:val="24"/>
          <w:szCs w:val="24"/>
        </w:rPr>
        <w:t>The Bible and Homosexual Practice</w:t>
      </w:r>
      <w:r w:rsidR="00B52F5F" w:rsidRPr="00256F17">
        <w:rPr>
          <w:sz w:val="24"/>
          <w:szCs w:val="24"/>
        </w:rPr>
        <w:t>, is cited on 27 pages</w:t>
      </w:r>
      <w:r w:rsidR="00830AC6" w:rsidRPr="00256F17">
        <w:rPr>
          <w:sz w:val="24"/>
          <w:szCs w:val="24"/>
        </w:rPr>
        <w:t xml:space="preserve">, with every citation being a </w:t>
      </w:r>
      <w:r w:rsidR="002F63CD" w:rsidRPr="00256F17">
        <w:rPr>
          <w:sz w:val="24"/>
          <w:szCs w:val="24"/>
        </w:rPr>
        <w:t>rejection</w:t>
      </w:r>
      <w:r w:rsidR="00830AC6" w:rsidRPr="00256F17">
        <w:rPr>
          <w:sz w:val="24"/>
          <w:szCs w:val="24"/>
        </w:rPr>
        <w:t xml:space="preserve"> of his positions. One </w:t>
      </w:r>
      <w:proofErr w:type="gramStart"/>
      <w:r w:rsidR="00830AC6" w:rsidRPr="00256F17">
        <w:rPr>
          <w:sz w:val="24"/>
          <w:szCs w:val="24"/>
        </w:rPr>
        <w:t>has to</w:t>
      </w:r>
      <w:proofErr w:type="gramEnd"/>
      <w:r w:rsidR="00830AC6" w:rsidRPr="00256F17">
        <w:rPr>
          <w:sz w:val="24"/>
          <w:szCs w:val="24"/>
        </w:rPr>
        <w:t xml:space="preserve"> wonder how someone with Gagnon's credentials could be </w:t>
      </w:r>
      <w:r w:rsidR="00830AC6" w:rsidRPr="00256F17">
        <w:rPr>
          <w:i/>
          <w:sz w:val="24"/>
          <w:szCs w:val="24"/>
        </w:rPr>
        <w:t xml:space="preserve">that </w:t>
      </w:r>
      <w:r w:rsidR="00830AC6" w:rsidRPr="00256F17">
        <w:rPr>
          <w:sz w:val="24"/>
          <w:szCs w:val="24"/>
        </w:rPr>
        <w:t xml:space="preserve">wrong on </w:t>
      </w:r>
      <w:r w:rsidR="00830AC6" w:rsidRPr="00256F17">
        <w:rPr>
          <w:i/>
          <w:sz w:val="24"/>
          <w:szCs w:val="24"/>
        </w:rPr>
        <w:t>everything</w:t>
      </w:r>
      <w:r w:rsidR="00830AC6" w:rsidRPr="00256F17">
        <w:rPr>
          <w:sz w:val="24"/>
          <w:szCs w:val="24"/>
        </w:rPr>
        <w:t xml:space="preserve">. </w:t>
      </w:r>
    </w:p>
    <w:p w14:paraId="06C0C6B0" w14:textId="77777777" w:rsidR="00D74DD7" w:rsidRPr="00256F17" w:rsidRDefault="00153F4D" w:rsidP="00D74DD7">
      <w:pPr>
        <w:ind w:firstLine="270"/>
        <w:rPr>
          <w:sz w:val="24"/>
          <w:szCs w:val="24"/>
        </w:rPr>
      </w:pPr>
      <w:r w:rsidRPr="00256F17">
        <w:rPr>
          <w:sz w:val="24"/>
          <w:szCs w:val="24"/>
        </w:rPr>
        <w:t xml:space="preserve">However, as he moves on into the heart of his exegetical conjectures, </w:t>
      </w:r>
      <w:r w:rsidR="009D6995" w:rsidRPr="00256F17">
        <w:rPr>
          <w:sz w:val="24"/>
          <w:szCs w:val="24"/>
        </w:rPr>
        <w:t>Brownson</w:t>
      </w:r>
      <w:r w:rsidR="006A78B9" w:rsidRPr="00256F17">
        <w:rPr>
          <w:sz w:val="24"/>
          <w:szCs w:val="24"/>
        </w:rPr>
        <w:t xml:space="preserve"> becomes more cautious and </w:t>
      </w:r>
      <w:r w:rsidRPr="00256F17">
        <w:rPr>
          <w:sz w:val="24"/>
          <w:szCs w:val="24"/>
        </w:rPr>
        <w:t xml:space="preserve">employs </w:t>
      </w:r>
      <w:r w:rsidR="00AF12CA" w:rsidRPr="00256F17">
        <w:rPr>
          <w:sz w:val="24"/>
          <w:szCs w:val="24"/>
        </w:rPr>
        <w:t xml:space="preserve">numerous </w:t>
      </w:r>
      <w:r w:rsidRPr="00256F17">
        <w:rPr>
          <w:sz w:val="24"/>
          <w:szCs w:val="24"/>
        </w:rPr>
        <w:t xml:space="preserve">qualifiers like "maybe," "perhaps," "it seems like," "it would appear," probably," </w:t>
      </w:r>
      <w:r w:rsidR="001256CF" w:rsidRPr="00256F17">
        <w:rPr>
          <w:sz w:val="24"/>
          <w:szCs w:val="24"/>
        </w:rPr>
        <w:t>"</w:t>
      </w:r>
      <w:r w:rsidRPr="00256F17">
        <w:rPr>
          <w:sz w:val="24"/>
          <w:szCs w:val="24"/>
        </w:rPr>
        <w:t>somewhat," "could be</w:t>
      </w:r>
      <w:r w:rsidR="00AF12CA" w:rsidRPr="00256F17">
        <w:rPr>
          <w:sz w:val="24"/>
          <w:szCs w:val="24"/>
        </w:rPr>
        <w:t>,</w:t>
      </w:r>
      <w:r w:rsidRPr="00256F17">
        <w:rPr>
          <w:sz w:val="24"/>
          <w:szCs w:val="24"/>
        </w:rPr>
        <w:t>" "might be</w:t>
      </w:r>
      <w:r w:rsidR="00AF12CA" w:rsidRPr="00256F17">
        <w:rPr>
          <w:sz w:val="24"/>
          <w:szCs w:val="24"/>
        </w:rPr>
        <w:t>,</w:t>
      </w:r>
      <w:r w:rsidRPr="00256F17">
        <w:rPr>
          <w:sz w:val="24"/>
          <w:szCs w:val="24"/>
        </w:rPr>
        <w:t>"</w:t>
      </w:r>
      <w:r w:rsidR="00AF12CA" w:rsidRPr="00256F17">
        <w:rPr>
          <w:sz w:val="24"/>
          <w:szCs w:val="24"/>
        </w:rPr>
        <w:t xml:space="preserve"> "if this analysis is correct," </w:t>
      </w:r>
      <w:proofErr w:type="gramStart"/>
      <w:r w:rsidR="00AF12CA" w:rsidRPr="00256F17">
        <w:rPr>
          <w:sz w:val="24"/>
          <w:szCs w:val="24"/>
        </w:rPr>
        <w:t>etc.</w:t>
      </w:r>
      <w:r w:rsidRPr="00256F17">
        <w:rPr>
          <w:sz w:val="24"/>
          <w:szCs w:val="24"/>
        </w:rPr>
        <w:t>.</w:t>
      </w:r>
      <w:proofErr w:type="gramEnd"/>
      <w:r w:rsidRPr="00256F17">
        <w:rPr>
          <w:sz w:val="24"/>
          <w:szCs w:val="24"/>
        </w:rPr>
        <w:t xml:space="preserve"> These could be attributed to careful, </w:t>
      </w:r>
      <w:proofErr w:type="gramStart"/>
      <w:r w:rsidRPr="00256F17">
        <w:rPr>
          <w:sz w:val="24"/>
          <w:szCs w:val="24"/>
        </w:rPr>
        <w:t>hum</w:t>
      </w:r>
      <w:r w:rsidR="00EA6345" w:rsidRPr="00256F17">
        <w:rPr>
          <w:sz w:val="24"/>
          <w:szCs w:val="24"/>
        </w:rPr>
        <w:t>ble</w:t>
      </w:r>
      <w:proofErr w:type="gramEnd"/>
      <w:r w:rsidRPr="00256F17">
        <w:rPr>
          <w:sz w:val="24"/>
          <w:szCs w:val="24"/>
        </w:rPr>
        <w:t xml:space="preserve"> and </w:t>
      </w:r>
      <w:r w:rsidR="001256CF" w:rsidRPr="00256F17">
        <w:rPr>
          <w:sz w:val="24"/>
          <w:szCs w:val="24"/>
        </w:rPr>
        <w:t>conser</w:t>
      </w:r>
      <w:r w:rsidR="00EF20AA" w:rsidRPr="00256F17">
        <w:rPr>
          <w:sz w:val="24"/>
          <w:szCs w:val="24"/>
        </w:rPr>
        <w:t>v</w:t>
      </w:r>
      <w:r w:rsidR="001256CF" w:rsidRPr="00256F17">
        <w:rPr>
          <w:sz w:val="24"/>
          <w:szCs w:val="24"/>
        </w:rPr>
        <w:t>ative</w:t>
      </w:r>
      <w:r w:rsidR="00EA6345" w:rsidRPr="00256F17">
        <w:rPr>
          <w:sz w:val="24"/>
          <w:szCs w:val="24"/>
        </w:rPr>
        <w:t xml:space="preserve"> scholarship</w:t>
      </w:r>
      <w:r w:rsidRPr="00256F17">
        <w:rPr>
          <w:sz w:val="24"/>
          <w:szCs w:val="24"/>
        </w:rPr>
        <w:t>, but they also create the impression of uncertainty, hesit</w:t>
      </w:r>
      <w:r w:rsidR="00EF20AA" w:rsidRPr="00256F17">
        <w:rPr>
          <w:sz w:val="24"/>
          <w:szCs w:val="24"/>
        </w:rPr>
        <w:t>ation and caution</w:t>
      </w:r>
      <w:r w:rsidR="00AF12CA" w:rsidRPr="00256F17">
        <w:rPr>
          <w:sz w:val="24"/>
          <w:szCs w:val="24"/>
        </w:rPr>
        <w:t>, leading the reader to believe that the author's</w:t>
      </w:r>
      <w:r w:rsidR="00EF20AA" w:rsidRPr="00256F17">
        <w:rPr>
          <w:sz w:val="24"/>
          <w:szCs w:val="24"/>
        </w:rPr>
        <w:t xml:space="preserve"> </w:t>
      </w:r>
      <w:r w:rsidRPr="00256F17">
        <w:rPr>
          <w:sz w:val="24"/>
          <w:szCs w:val="24"/>
        </w:rPr>
        <w:t xml:space="preserve">inevitable conclusion may not be so inevitable after all.  </w:t>
      </w:r>
    </w:p>
    <w:p w14:paraId="2C9306E2" w14:textId="77777777" w:rsidR="00D74DD7" w:rsidRPr="00256F17" w:rsidRDefault="003E3C6C" w:rsidP="00D74DD7">
      <w:pPr>
        <w:ind w:firstLine="270"/>
        <w:rPr>
          <w:sz w:val="24"/>
          <w:szCs w:val="24"/>
        </w:rPr>
      </w:pPr>
      <w:r w:rsidRPr="00256F17">
        <w:rPr>
          <w:b/>
          <w:sz w:val="24"/>
          <w:szCs w:val="24"/>
        </w:rPr>
        <w:t>Fourth</w:t>
      </w:r>
      <w:r w:rsidRPr="00256F17">
        <w:rPr>
          <w:sz w:val="24"/>
          <w:szCs w:val="24"/>
        </w:rPr>
        <w:t xml:space="preserve">, </w:t>
      </w:r>
      <w:r w:rsidR="00EF20AA" w:rsidRPr="00256F17">
        <w:rPr>
          <w:sz w:val="24"/>
          <w:szCs w:val="24"/>
        </w:rPr>
        <w:t>in a scholarly work such as this, one is surprised to find that the author</w:t>
      </w:r>
      <w:r w:rsidRPr="00256F17">
        <w:rPr>
          <w:sz w:val="24"/>
          <w:szCs w:val="24"/>
        </w:rPr>
        <w:t xml:space="preserve"> employs </w:t>
      </w:r>
      <w:r w:rsidR="006A78B9" w:rsidRPr="00256F17">
        <w:rPr>
          <w:sz w:val="24"/>
          <w:szCs w:val="24"/>
        </w:rPr>
        <w:t>dubious</w:t>
      </w:r>
      <w:r w:rsidR="001256CF" w:rsidRPr="00256F17">
        <w:rPr>
          <w:sz w:val="24"/>
          <w:szCs w:val="24"/>
        </w:rPr>
        <w:t xml:space="preserve"> </w:t>
      </w:r>
      <w:r w:rsidRPr="00256F17">
        <w:rPr>
          <w:sz w:val="24"/>
          <w:szCs w:val="24"/>
        </w:rPr>
        <w:t>argu</w:t>
      </w:r>
      <w:r w:rsidR="001256CF" w:rsidRPr="00256F17">
        <w:rPr>
          <w:sz w:val="24"/>
          <w:szCs w:val="24"/>
        </w:rPr>
        <w:t>ment</w:t>
      </w:r>
      <w:r w:rsidR="009D6995" w:rsidRPr="00256F17">
        <w:rPr>
          <w:sz w:val="24"/>
          <w:szCs w:val="24"/>
        </w:rPr>
        <w:t>s</w:t>
      </w:r>
      <w:r w:rsidR="001256CF" w:rsidRPr="00256F17">
        <w:rPr>
          <w:sz w:val="24"/>
          <w:szCs w:val="24"/>
        </w:rPr>
        <w:t xml:space="preserve"> from silence </w:t>
      </w:r>
      <w:proofErr w:type="gramStart"/>
      <w:r w:rsidR="001256CF" w:rsidRPr="00256F17">
        <w:rPr>
          <w:sz w:val="24"/>
          <w:szCs w:val="24"/>
        </w:rPr>
        <w:t>a number of</w:t>
      </w:r>
      <w:proofErr w:type="gramEnd"/>
      <w:r w:rsidR="001256CF" w:rsidRPr="00256F17">
        <w:rPr>
          <w:sz w:val="24"/>
          <w:szCs w:val="24"/>
        </w:rPr>
        <w:t xml:space="preserve"> times. </w:t>
      </w:r>
      <w:r w:rsidR="00EF20AA" w:rsidRPr="00256F17">
        <w:rPr>
          <w:sz w:val="24"/>
          <w:szCs w:val="24"/>
        </w:rPr>
        <w:t xml:space="preserve">For example, in his argument to downplay procreation as an essential component of marriage, he cites the absence of a specific reference to </w:t>
      </w:r>
      <w:r w:rsidR="006A52BE" w:rsidRPr="00256F17">
        <w:rPr>
          <w:sz w:val="24"/>
          <w:szCs w:val="24"/>
        </w:rPr>
        <w:t>such</w:t>
      </w:r>
      <w:r w:rsidR="00EF20AA" w:rsidRPr="00256F17">
        <w:rPr>
          <w:sz w:val="24"/>
          <w:szCs w:val="24"/>
        </w:rPr>
        <w:t xml:space="preserve"> in Genesis 2 as evidence that it is not</w:t>
      </w:r>
      <w:r w:rsidR="006A52BE" w:rsidRPr="00256F17">
        <w:rPr>
          <w:sz w:val="24"/>
          <w:szCs w:val="24"/>
        </w:rPr>
        <w:t xml:space="preserve">. (p. 116) One would think </w:t>
      </w:r>
      <w:r w:rsidR="0019069F" w:rsidRPr="00256F17">
        <w:rPr>
          <w:sz w:val="24"/>
          <w:szCs w:val="24"/>
        </w:rPr>
        <w:t xml:space="preserve">that </w:t>
      </w:r>
      <w:r w:rsidR="006A52BE" w:rsidRPr="00256F17">
        <w:rPr>
          <w:sz w:val="24"/>
          <w:szCs w:val="24"/>
        </w:rPr>
        <w:t>the definitive pronouncement in Genesis 1:27</w:t>
      </w:r>
      <w:r w:rsidR="0019069F" w:rsidRPr="00256F17">
        <w:rPr>
          <w:sz w:val="24"/>
          <w:szCs w:val="24"/>
        </w:rPr>
        <w:t xml:space="preserve"> setting forth </w:t>
      </w:r>
      <w:r w:rsidR="006A52BE" w:rsidRPr="00256F17">
        <w:rPr>
          <w:sz w:val="24"/>
          <w:szCs w:val="24"/>
        </w:rPr>
        <w:t xml:space="preserve">child-bearing </w:t>
      </w:r>
      <w:r w:rsidR="0019069F" w:rsidRPr="00256F17">
        <w:rPr>
          <w:sz w:val="24"/>
          <w:szCs w:val="24"/>
        </w:rPr>
        <w:t xml:space="preserve">as </w:t>
      </w:r>
      <w:r w:rsidR="006A52BE" w:rsidRPr="00256F17">
        <w:rPr>
          <w:sz w:val="24"/>
          <w:szCs w:val="24"/>
        </w:rPr>
        <w:t xml:space="preserve">such a component would lead one to </w:t>
      </w:r>
      <w:r w:rsidR="001C457C" w:rsidRPr="00256F17">
        <w:rPr>
          <w:sz w:val="24"/>
          <w:szCs w:val="24"/>
        </w:rPr>
        <w:t>an</w:t>
      </w:r>
      <w:r w:rsidR="006A52BE" w:rsidRPr="00256F17">
        <w:rPr>
          <w:sz w:val="24"/>
          <w:szCs w:val="24"/>
        </w:rPr>
        <w:t xml:space="preserve"> opposite </w:t>
      </w:r>
      <w:r w:rsidR="001C457C" w:rsidRPr="00256F17">
        <w:rPr>
          <w:sz w:val="24"/>
          <w:szCs w:val="24"/>
        </w:rPr>
        <w:t>argument from silence</w:t>
      </w:r>
      <w:r w:rsidR="006A52BE" w:rsidRPr="00256F17">
        <w:rPr>
          <w:sz w:val="24"/>
          <w:szCs w:val="24"/>
        </w:rPr>
        <w:t xml:space="preserve"> - that it </w:t>
      </w:r>
      <w:r w:rsidR="0019069F" w:rsidRPr="00256F17">
        <w:rPr>
          <w:sz w:val="24"/>
          <w:szCs w:val="24"/>
        </w:rPr>
        <w:t>is</w:t>
      </w:r>
      <w:r w:rsidR="006A52BE" w:rsidRPr="00256F17">
        <w:rPr>
          <w:sz w:val="24"/>
          <w:szCs w:val="24"/>
        </w:rPr>
        <w:t xml:space="preserve"> </w:t>
      </w:r>
      <w:r w:rsidR="006A52BE" w:rsidRPr="00256F17">
        <w:rPr>
          <w:sz w:val="24"/>
          <w:szCs w:val="24"/>
        </w:rPr>
        <w:lastRenderedPageBreak/>
        <w:t xml:space="preserve">assumed in Genesis 2. </w:t>
      </w:r>
      <w:r w:rsidR="00E02382" w:rsidRPr="00256F17">
        <w:rPr>
          <w:sz w:val="24"/>
          <w:szCs w:val="24"/>
        </w:rPr>
        <w:t xml:space="preserve">He further argues that since there is no mention of procreation in extended discussions of marriage in the New Testament, it signifies that </w:t>
      </w:r>
      <w:r w:rsidR="000C42ED" w:rsidRPr="00256F17">
        <w:rPr>
          <w:sz w:val="24"/>
          <w:szCs w:val="24"/>
        </w:rPr>
        <w:t>by that time</w:t>
      </w:r>
      <w:r w:rsidR="009D6995" w:rsidRPr="00256F17">
        <w:rPr>
          <w:sz w:val="24"/>
          <w:szCs w:val="24"/>
        </w:rPr>
        <w:t xml:space="preserve"> in the history of the people of God</w:t>
      </w:r>
      <w:r w:rsidR="000C42ED" w:rsidRPr="00256F17">
        <w:rPr>
          <w:sz w:val="24"/>
          <w:szCs w:val="24"/>
        </w:rPr>
        <w:t xml:space="preserve">, </w:t>
      </w:r>
      <w:r w:rsidR="00E02382" w:rsidRPr="00256F17">
        <w:rPr>
          <w:sz w:val="24"/>
          <w:szCs w:val="24"/>
        </w:rPr>
        <w:t xml:space="preserve">procreation had moved to the periphery of marriage. (pp. 116-117) </w:t>
      </w:r>
      <w:r w:rsidR="000C42ED" w:rsidRPr="00256F17">
        <w:rPr>
          <w:sz w:val="24"/>
          <w:szCs w:val="24"/>
        </w:rPr>
        <w:t>If this be the case, one wonders why there are scores of references to children and parents in the New Testament.</w:t>
      </w:r>
    </w:p>
    <w:p w14:paraId="1F7BE7BE" w14:textId="77777777" w:rsidR="00D74DD7" w:rsidRPr="00256F17" w:rsidRDefault="000C42ED" w:rsidP="00D74DD7">
      <w:pPr>
        <w:ind w:firstLine="270"/>
        <w:rPr>
          <w:sz w:val="24"/>
          <w:szCs w:val="24"/>
        </w:rPr>
      </w:pPr>
      <w:r w:rsidRPr="00256F17">
        <w:rPr>
          <w:sz w:val="24"/>
          <w:szCs w:val="24"/>
        </w:rPr>
        <w:t>He also argues that since there is no mention of same-sex relations between women in the Levitical texts, the prohibitions of same-sex relations between men cannot be construed to refer to the violation of biologically shaped gender roles. However, he goes on to refute his own assertion by admitting that "female-female sexual relations are rarely discussed in the ancient world generally, and there is no evidence linking such sexual behavior directly to idolatrous or cultic practices."</w:t>
      </w:r>
      <w:r w:rsidR="006A78B9" w:rsidRPr="00256F17">
        <w:rPr>
          <w:sz w:val="24"/>
          <w:szCs w:val="24"/>
        </w:rPr>
        <w:t xml:space="preserve"> (</w:t>
      </w:r>
      <w:r w:rsidR="009D6995" w:rsidRPr="00256F17">
        <w:rPr>
          <w:sz w:val="24"/>
          <w:szCs w:val="24"/>
        </w:rPr>
        <w:t>p</w:t>
      </w:r>
      <w:r w:rsidR="006A78B9" w:rsidRPr="00256F17">
        <w:rPr>
          <w:sz w:val="24"/>
          <w:szCs w:val="24"/>
        </w:rPr>
        <w:t>. 271)</w:t>
      </w:r>
      <w:r w:rsidRPr="00256F17">
        <w:rPr>
          <w:sz w:val="24"/>
          <w:szCs w:val="24"/>
        </w:rPr>
        <w:t xml:space="preserve"> </w:t>
      </w:r>
    </w:p>
    <w:p w14:paraId="6F761D1E" w14:textId="77777777" w:rsidR="00D74DD7" w:rsidRPr="00256F17" w:rsidRDefault="009D6995" w:rsidP="00D74DD7">
      <w:pPr>
        <w:ind w:firstLine="270"/>
        <w:rPr>
          <w:sz w:val="24"/>
          <w:szCs w:val="24"/>
        </w:rPr>
      </w:pPr>
      <w:r w:rsidRPr="00256F17">
        <w:rPr>
          <w:sz w:val="24"/>
          <w:szCs w:val="24"/>
        </w:rPr>
        <w:t>In his</w:t>
      </w:r>
      <w:r w:rsidR="00AF12CA" w:rsidRPr="00256F17">
        <w:rPr>
          <w:sz w:val="24"/>
          <w:szCs w:val="24"/>
        </w:rPr>
        <w:t xml:space="preserve"> conclusion, he argues</w:t>
      </w:r>
      <w:r w:rsidR="00C53FB9" w:rsidRPr="00256F17">
        <w:rPr>
          <w:sz w:val="24"/>
          <w:szCs w:val="24"/>
        </w:rPr>
        <w:t xml:space="preserve"> by extension</w:t>
      </w:r>
      <w:r w:rsidR="00AF12CA" w:rsidRPr="00256F17">
        <w:rPr>
          <w:sz w:val="24"/>
          <w:szCs w:val="24"/>
        </w:rPr>
        <w:t xml:space="preserve"> that since none of the creeds of the church, nor any of the great confessional documents of the Reformation</w:t>
      </w:r>
      <w:r w:rsidR="00B32C76" w:rsidRPr="00256F17">
        <w:rPr>
          <w:sz w:val="24"/>
          <w:szCs w:val="24"/>
        </w:rPr>
        <w:t>,</w:t>
      </w:r>
      <w:r w:rsidR="00AF12CA" w:rsidRPr="00256F17">
        <w:rPr>
          <w:sz w:val="24"/>
          <w:szCs w:val="24"/>
        </w:rPr>
        <w:t xml:space="preserve"> mention </w:t>
      </w:r>
      <w:r w:rsidR="00B32C76" w:rsidRPr="00256F17">
        <w:rPr>
          <w:sz w:val="24"/>
          <w:szCs w:val="24"/>
        </w:rPr>
        <w:t xml:space="preserve">biological </w:t>
      </w:r>
      <w:r w:rsidR="00AF12CA" w:rsidRPr="00256F17">
        <w:rPr>
          <w:sz w:val="24"/>
          <w:szCs w:val="24"/>
        </w:rPr>
        <w:t>gender complementarity</w:t>
      </w:r>
      <w:r w:rsidR="00B32C76" w:rsidRPr="00256F17">
        <w:rPr>
          <w:sz w:val="24"/>
          <w:szCs w:val="24"/>
        </w:rPr>
        <w:t xml:space="preserve">, we </w:t>
      </w:r>
      <w:r w:rsidR="001C457C" w:rsidRPr="00256F17">
        <w:rPr>
          <w:sz w:val="24"/>
          <w:szCs w:val="24"/>
        </w:rPr>
        <w:t xml:space="preserve">more up to date </w:t>
      </w:r>
      <w:r w:rsidR="00B32C76" w:rsidRPr="00256F17">
        <w:rPr>
          <w:sz w:val="24"/>
          <w:szCs w:val="24"/>
        </w:rPr>
        <w:t>moderns can ignore it</w:t>
      </w:r>
      <w:r w:rsidRPr="00256F17">
        <w:rPr>
          <w:sz w:val="24"/>
          <w:szCs w:val="24"/>
        </w:rPr>
        <w:t xml:space="preserve">. </w:t>
      </w:r>
      <w:r w:rsidR="008C7039" w:rsidRPr="00256F17">
        <w:rPr>
          <w:sz w:val="24"/>
          <w:szCs w:val="24"/>
        </w:rPr>
        <w:t xml:space="preserve">(p. 266) </w:t>
      </w:r>
      <w:r w:rsidR="00BC0439" w:rsidRPr="00256F17">
        <w:rPr>
          <w:sz w:val="24"/>
          <w:szCs w:val="24"/>
        </w:rPr>
        <w:t>I</w:t>
      </w:r>
      <w:r w:rsidR="00B32C76" w:rsidRPr="00256F17">
        <w:rPr>
          <w:sz w:val="24"/>
          <w:szCs w:val="24"/>
        </w:rPr>
        <w:t xml:space="preserve">f the authors </w:t>
      </w:r>
      <w:r w:rsidR="00BC0439" w:rsidRPr="00256F17">
        <w:rPr>
          <w:sz w:val="24"/>
          <w:szCs w:val="24"/>
        </w:rPr>
        <w:t xml:space="preserve">of these documents </w:t>
      </w:r>
      <w:r w:rsidR="00B32C76" w:rsidRPr="00256F17">
        <w:rPr>
          <w:sz w:val="24"/>
          <w:szCs w:val="24"/>
        </w:rPr>
        <w:t>were</w:t>
      </w:r>
      <w:r w:rsidR="00BC0439" w:rsidRPr="00256F17">
        <w:rPr>
          <w:sz w:val="24"/>
          <w:szCs w:val="24"/>
        </w:rPr>
        <w:t xml:space="preserve"> alive </w:t>
      </w:r>
      <w:r w:rsidR="00B32C76" w:rsidRPr="00256F17">
        <w:rPr>
          <w:sz w:val="24"/>
          <w:szCs w:val="24"/>
        </w:rPr>
        <w:t>today</w:t>
      </w:r>
      <w:r w:rsidR="008C7039" w:rsidRPr="00256F17">
        <w:rPr>
          <w:sz w:val="24"/>
          <w:szCs w:val="24"/>
        </w:rPr>
        <w:t>,</w:t>
      </w:r>
      <w:r w:rsidR="00B32C76" w:rsidRPr="00256F17">
        <w:rPr>
          <w:sz w:val="24"/>
          <w:szCs w:val="24"/>
        </w:rPr>
        <w:t xml:space="preserve"> they would </w:t>
      </w:r>
      <w:r w:rsidR="00BC0439" w:rsidRPr="00256F17">
        <w:rPr>
          <w:sz w:val="24"/>
          <w:szCs w:val="24"/>
        </w:rPr>
        <w:t xml:space="preserve">be astounded by such a claim. They had no need to mention </w:t>
      </w:r>
      <w:r w:rsidR="001C457C" w:rsidRPr="00256F17">
        <w:rPr>
          <w:sz w:val="24"/>
          <w:szCs w:val="24"/>
        </w:rPr>
        <w:t xml:space="preserve">biological gender complementarity </w:t>
      </w:r>
      <w:r w:rsidR="00BC0439" w:rsidRPr="00256F17">
        <w:rPr>
          <w:sz w:val="24"/>
          <w:szCs w:val="24"/>
        </w:rPr>
        <w:t xml:space="preserve">since </w:t>
      </w:r>
      <w:r w:rsidR="008C7039" w:rsidRPr="00256F17">
        <w:rPr>
          <w:sz w:val="24"/>
          <w:szCs w:val="24"/>
        </w:rPr>
        <w:t>th</w:t>
      </w:r>
      <w:r w:rsidR="001C457C" w:rsidRPr="00256F17">
        <w:rPr>
          <w:sz w:val="24"/>
          <w:szCs w:val="24"/>
        </w:rPr>
        <w:t>at concept</w:t>
      </w:r>
      <w:r w:rsidR="008C7039" w:rsidRPr="00256F17">
        <w:rPr>
          <w:sz w:val="24"/>
          <w:szCs w:val="24"/>
        </w:rPr>
        <w:t xml:space="preserve"> </w:t>
      </w:r>
      <w:r w:rsidR="00BC0439" w:rsidRPr="00256F17">
        <w:rPr>
          <w:sz w:val="24"/>
          <w:szCs w:val="24"/>
        </w:rPr>
        <w:t>ha</w:t>
      </w:r>
      <w:r w:rsidR="00C53FB9" w:rsidRPr="00256F17">
        <w:rPr>
          <w:sz w:val="24"/>
          <w:szCs w:val="24"/>
        </w:rPr>
        <w:t>s</w:t>
      </w:r>
      <w:r w:rsidR="00BC0439" w:rsidRPr="00256F17">
        <w:rPr>
          <w:sz w:val="24"/>
          <w:szCs w:val="24"/>
        </w:rPr>
        <w:t xml:space="preserve"> been universally </w:t>
      </w:r>
      <w:r w:rsidR="008C7039" w:rsidRPr="00256F17">
        <w:rPr>
          <w:sz w:val="24"/>
          <w:szCs w:val="24"/>
        </w:rPr>
        <w:t>held by</w:t>
      </w:r>
      <w:r w:rsidR="00BC0439" w:rsidRPr="00256F17">
        <w:rPr>
          <w:sz w:val="24"/>
          <w:szCs w:val="24"/>
        </w:rPr>
        <w:t xml:space="preserve"> Judeo-Christians for </w:t>
      </w:r>
      <w:r w:rsidR="008C7039" w:rsidRPr="00256F17">
        <w:rPr>
          <w:sz w:val="24"/>
          <w:szCs w:val="24"/>
        </w:rPr>
        <w:t>millennia</w:t>
      </w:r>
      <w:r w:rsidR="00BC0439" w:rsidRPr="00256F17">
        <w:rPr>
          <w:sz w:val="24"/>
          <w:szCs w:val="24"/>
        </w:rPr>
        <w:t>.</w:t>
      </w:r>
      <w:r w:rsidR="008C7039" w:rsidRPr="00256F17">
        <w:rPr>
          <w:sz w:val="24"/>
          <w:szCs w:val="24"/>
        </w:rPr>
        <w:t xml:space="preserve"> He left-handedly acknowledges such by admitting in a footnote that both the Westminster and Second Helvetic Confessions</w:t>
      </w:r>
      <w:r w:rsidR="00C75E0C" w:rsidRPr="00256F17">
        <w:rPr>
          <w:sz w:val="24"/>
          <w:szCs w:val="24"/>
        </w:rPr>
        <w:t xml:space="preserve"> define marriage as "between one man and one woman," but then blithely asserts that these statements exclude any notion of complementarity.</w:t>
      </w:r>
      <w:r w:rsidR="00C53FB9" w:rsidRPr="00256F17">
        <w:rPr>
          <w:sz w:val="24"/>
          <w:szCs w:val="24"/>
        </w:rPr>
        <w:t xml:space="preserve"> (p. 266n2)</w:t>
      </w:r>
    </w:p>
    <w:p w14:paraId="2147F179" w14:textId="77777777" w:rsidR="00D74DD7" w:rsidRPr="00256F17" w:rsidRDefault="00480F2F" w:rsidP="00D74DD7">
      <w:pPr>
        <w:ind w:firstLine="270"/>
        <w:rPr>
          <w:sz w:val="24"/>
          <w:szCs w:val="24"/>
        </w:rPr>
      </w:pPr>
      <w:r w:rsidRPr="00256F17">
        <w:rPr>
          <w:sz w:val="24"/>
          <w:szCs w:val="24"/>
        </w:rPr>
        <w:t xml:space="preserve">In utilizing arguments from silence, </w:t>
      </w:r>
      <w:r w:rsidR="009D6995" w:rsidRPr="00256F17">
        <w:rPr>
          <w:sz w:val="24"/>
          <w:szCs w:val="24"/>
        </w:rPr>
        <w:t>Brownson</w:t>
      </w:r>
      <w:r w:rsidR="0019069F" w:rsidRPr="00256F17">
        <w:rPr>
          <w:sz w:val="24"/>
          <w:szCs w:val="24"/>
        </w:rPr>
        <w:t xml:space="preserve"> </w:t>
      </w:r>
      <w:r w:rsidRPr="00256F17">
        <w:rPr>
          <w:sz w:val="24"/>
          <w:szCs w:val="24"/>
        </w:rPr>
        <w:t xml:space="preserve">conspicuously and </w:t>
      </w:r>
      <w:r w:rsidR="0019069F" w:rsidRPr="00256F17">
        <w:rPr>
          <w:sz w:val="24"/>
          <w:szCs w:val="24"/>
        </w:rPr>
        <w:t xml:space="preserve">conveniently ignores the </w:t>
      </w:r>
      <w:r w:rsidR="0019069F" w:rsidRPr="00256F17">
        <w:rPr>
          <w:i/>
          <w:sz w:val="24"/>
          <w:szCs w:val="24"/>
        </w:rPr>
        <w:t>key</w:t>
      </w:r>
      <w:r w:rsidR="0019069F" w:rsidRPr="00256F17">
        <w:rPr>
          <w:sz w:val="24"/>
          <w:szCs w:val="24"/>
        </w:rPr>
        <w:t xml:space="preserve"> argument from silence</w:t>
      </w:r>
      <w:r w:rsidR="009D6995" w:rsidRPr="00256F17">
        <w:rPr>
          <w:sz w:val="24"/>
          <w:szCs w:val="24"/>
        </w:rPr>
        <w:t xml:space="preserve"> in this whole discussion</w:t>
      </w:r>
      <w:r w:rsidR="006F544B" w:rsidRPr="00256F17">
        <w:rPr>
          <w:sz w:val="24"/>
          <w:szCs w:val="24"/>
        </w:rPr>
        <w:t xml:space="preserve"> - t</w:t>
      </w:r>
      <w:r w:rsidR="0019069F" w:rsidRPr="00256F17">
        <w:rPr>
          <w:sz w:val="24"/>
          <w:szCs w:val="24"/>
        </w:rPr>
        <w:t xml:space="preserve">hat nowhere in the Bible does </w:t>
      </w:r>
      <w:r w:rsidR="008C7039" w:rsidRPr="00256F17">
        <w:rPr>
          <w:sz w:val="24"/>
          <w:szCs w:val="24"/>
        </w:rPr>
        <w:t xml:space="preserve">even </w:t>
      </w:r>
      <w:r w:rsidR="0019069F" w:rsidRPr="00256F17">
        <w:rPr>
          <w:i/>
          <w:sz w:val="24"/>
          <w:szCs w:val="24"/>
        </w:rPr>
        <w:t>one</w:t>
      </w:r>
      <w:r w:rsidR="0019069F" w:rsidRPr="00256F17">
        <w:rPr>
          <w:sz w:val="24"/>
          <w:szCs w:val="24"/>
        </w:rPr>
        <w:t xml:space="preserve"> of its </w:t>
      </w:r>
      <w:r w:rsidR="008C7039" w:rsidRPr="00256F17">
        <w:rPr>
          <w:sz w:val="24"/>
          <w:szCs w:val="24"/>
        </w:rPr>
        <w:t>authors</w:t>
      </w:r>
      <w:r w:rsidR="0019069F" w:rsidRPr="00256F17">
        <w:rPr>
          <w:sz w:val="24"/>
          <w:szCs w:val="24"/>
        </w:rPr>
        <w:t xml:space="preserve"> ever say, or even imply, that </w:t>
      </w:r>
      <w:r w:rsidR="0019069F" w:rsidRPr="00256F17">
        <w:rPr>
          <w:i/>
          <w:sz w:val="24"/>
          <w:szCs w:val="24"/>
        </w:rPr>
        <w:t xml:space="preserve">any </w:t>
      </w:r>
      <w:r w:rsidR="00AF12CA" w:rsidRPr="00256F17">
        <w:rPr>
          <w:sz w:val="24"/>
          <w:szCs w:val="24"/>
        </w:rPr>
        <w:t xml:space="preserve">sexual union outside of </w:t>
      </w:r>
      <w:r w:rsidR="008C7039" w:rsidRPr="00256F17">
        <w:rPr>
          <w:sz w:val="24"/>
          <w:szCs w:val="24"/>
        </w:rPr>
        <w:t xml:space="preserve">a heterosexual </w:t>
      </w:r>
      <w:r w:rsidR="00AF12CA" w:rsidRPr="00256F17">
        <w:rPr>
          <w:sz w:val="24"/>
          <w:szCs w:val="24"/>
        </w:rPr>
        <w:t>marriage</w:t>
      </w:r>
      <w:r w:rsidRPr="00256F17">
        <w:rPr>
          <w:sz w:val="24"/>
          <w:szCs w:val="24"/>
        </w:rPr>
        <w:t xml:space="preserve"> relationship</w:t>
      </w:r>
      <w:r w:rsidR="00AF12CA" w:rsidRPr="00256F17">
        <w:rPr>
          <w:sz w:val="24"/>
          <w:szCs w:val="24"/>
        </w:rPr>
        <w:t xml:space="preserve"> can be condoned</w:t>
      </w:r>
      <w:r w:rsidR="000C42ED" w:rsidRPr="00256F17">
        <w:rPr>
          <w:sz w:val="24"/>
          <w:szCs w:val="24"/>
        </w:rPr>
        <w:t xml:space="preserve"> for </w:t>
      </w:r>
      <w:r w:rsidR="000C42ED" w:rsidRPr="00256F17">
        <w:rPr>
          <w:i/>
          <w:sz w:val="24"/>
          <w:szCs w:val="24"/>
        </w:rPr>
        <w:t xml:space="preserve">any </w:t>
      </w:r>
      <w:r w:rsidR="000C42ED" w:rsidRPr="00256F17">
        <w:rPr>
          <w:sz w:val="24"/>
          <w:szCs w:val="24"/>
        </w:rPr>
        <w:t>reason</w:t>
      </w:r>
      <w:r w:rsidR="00AF12CA" w:rsidRPr="00256F17">
        <w:rPr>
          <w:sz w:val="24"/>
          <w:szCs w:val="24"/>
        </w:rPr>
        <w:t>.</w:t>
      </w:r>
      <w:r w:rsidR="0019069F" w:rsidRPr="00256F17">
        <w:rPr>
          <w:sz w:val="24"/>
          <w:szCs w:val="24"/>
        </w:rPr>
        <w:t xml:space="preserve">  </w:t>
      </w:r>
    </w:p>
    <w:p w14:paraId="6007863F" w14:textId="77777777" w:rsidR="00D74DD7" w:rsidRPr="00256F17" w:rsidRDefault="001256CF" w:rsidP="00D74DD7">
      <w:pPr>
        <w:ind w:firstLine="270"/>
        <w:rPr>
          <w:sz w:val="24"/>
          <w:szCs w:val="24"/>
        </w:rPr>
      </w:pPr>
      <w:r w:rsidRPr="00256F17">
        <w:rPr>
          <w:b/>
          <w:sz w:val="24"/>
          <w:szCs w:val="24"/>
        </w:rPr>
        <w:t>Fifth</w:t>
      </w:r>
      <w:r w:rsidRPr="00256F17">
        <w:rPr>
          <w:sz w:val="24"/>
          <w:szCs w:val="24"/>
        </w:rPr>
        <w:t>,</w:t>
      </w:r>
      <w:r w:rsidR="006F544B" w:rsidRPr="00256F17">
        <w:rPr>
          <w:sz w:val="24"/>
          <w:szCs w:val="24"/>
        </w:rPr>
        <w:t xml:space="preserve"> at several key points, Brownson insists on an either/or </w:t>
      </w:r>
      <w:r w:rsidR="00E50D43" w:rsidRPr="00256F17">
        <w:rPr>
          <w:sz w:val="24"/>
          <w:szCs w:val="24"/>
        </w:rPr>
        <w:t>choice</w:t>
      </w:r>
      <w:r w:rsidR="006F544B" w:rsidRPr="00256F17">
        <w:rPr>
          <w:sz w:val="24"/>
          <w:szCs w:val="24"/>
        </w:rPr>
        <w:t xml:space="preserve"> </w:t>
      </w:r>
      <w:r w:rsidR="00687215" w:rsidRPr="00256F17">
        <w:rPr>
          <w:sz w:val="24"/>
          <w:szCs w:val="24"/>
        </w:rPr>
        <w:t xml:space="preserve">where a both/and approach </w:t>
      </w:r>
      <w:r w:rsidR="001C457C" w:rsidRPr="00256F17">
        <w:rPr>
          <w:sz w:val="24"/>
          <w:szCs w:val="24"/>
        </w:rPr>
        <w:t>is called for</w:t>
      </w:r>
      <w:r w:rsidR="00687215" w:rsidRPr="00256F17">
        <w:rPr>
          <w:sz w:val="24"/>
          <w:szCs w:val="24"/>
        </w:rPr>
        <w:t xml:space="preserve">. </w:t>
      </w:r>
      <w:r w:rsidRPr="00256F17">
        <w:rPr>
          <w:sz w:val="24"/>
          <w:szCs w:val="24"/>
        </w:rPr>
        <w:t xml:space="preserve"> </w:t>
      </w:r>
      <w:r w:rsidR="000C42ED" w:rsidRPr="00256F17">
        <w:rPr>
          <w:sz w:val="24"/>
          <w:szCs w:val="24"/>
        </w:rPr>
        <w:t xml:space="preserve">For example, in making his case against biological gender complementarity defining the essential purpose of marriage </w:t>
      </w:r>
      <w:r w:rsidR="00D90564" w:rsidRPr="00256F17">
        <w:rPr>
          <w:sz w:val="24"/>
          <w:szCs w:val="24"/>
        </w:rPr>
        <w:t xml:space="preserve">and </w:t>
      </w:r>
      <w:r w:rsidR="00B561B7" w:rsidRPr="00256F17">
        <w:rPr>
          <w:sz w:val="24"/>
          <w:szCs w:val="24"/>
        </w:rPr>
        <w:t xml:space="preserve">in </w:t>
      </w:r>
      <w:r w:rsidR="00D90564" w:rsidRPr="00256F17">
        <w:rPr>
          <w:sz w:val="24"/>
          <w:szCs w:val="24"/>
        </w:rPr>
        <w:t xml:space="preserve">advocating </w:t>
      </w:r>
      <w:r w:rsidR="000C42ED" w:rsidRPr="00256F17">
        <w:rPr>
          <w:sz w:val="24"/>
          <w:szCs w:val="24"/>
        </w:rPr>
        <w:t xml:space="preserve">the unitive meaning of marriage, he downgrades the former and promotes the latter. </w:t>
      </w:r>
      <w:r w:rsidR="00995357" w:rsidRPr="00256F17">
        <w:rPr>
          <w:sz w:val="24"/>
          <w:szCs w:val="24"/>
        </w:rPr>
        <w:t xml:space="preserve">(p. 126) Why elevate one and </w:t>
      </w:r>
      <w:r w:rsidR="00A95090" w:rsidRPr="00256F17">
        <w:rPr>
          <w:sz w:val="24"/>
          <w:szCs w:val="24"/>
        </w:rPr>
        <w:t>demote</w:t>
      </w:r>
      <w:r w:rsidR="00995357" w:rsidRPr="00256F17">
        <w:rPr>
          <w:sz w:val="24"/>
          <w:szCs w:val="24"/>
        </w:rPr>
        <w:t xml:space="preserve"> the other when </w:t>
      </w:r>
      <w:r w:rsidR="00B561B7" w:rsidRPr="00256F17">
        <w:rPr>
          <w:sz w:val="24"/>
          <w:szCs w:val="24"/>
        </w:rPr>
        <w:t xml:space="preserve">Scripture considers </w:t>
      </w:r>
      <w:r w:rsidR="00995357" w:rsidRPr="00256F17">
        <w:rPr>
          <w:i/>
          <w:sz w:val="24"/>
          <w:szCs w:val="24"/>
        </w:rPr>
        <w:t>both</w:t>
      </w:r>
      <w:r w:rsidR="00995357" w:rsidRPr="00256F17">
        <w:rPr>
          <w:sz w:val="24"/>
          <w:szCs w:val="24"/>
        </w:rPr>
        <w:t xml:space="preserve"> concepts </w:t>
      </w:r>
      <w:r w:rsidR="002F0228" w:rsidRPr="00256F17">
        <w:rPr>
          <w:sz w:val="24"/>
          <w:szCs w:val="24"/>
        </w:rPr>
        <w:t xml:space="preserve">to be </w:t>
      </w:r>
      <w:r w:rsidR="00B561B7" w:rsidRPr="00256F17">
        <w:rPr>
          <w:sz w:val="24"/>
          <w:szCs w:val="24"/>
        </w:rPr>
        <w:t xml:space="preserve">of </w:t>
      </w:r>
      <w:r w:rsidR="001C457C" w:rsidRPr="00256F17">
        <w:rPr>
          <w:sz w:val="24"/>
          <w:szCs w:val="24"/>
        </w:rPr>
        <w:t>equal</w:t>
      </w:r>
      <w:r w:rsidR="00B561B7" w:rsidRPr="00256F17">
        <w:rPr>
          <w:sz w:val="24"/>
          <w:szCs w:val="24"/>
        </w:rPr>
        <w:t xml:space="preserve"> </w:t>
      </w:r>
      <w:proofErr w:type="gramStart"/>
      <w:r w:rsidR="00B561B7" w:rsidRPr="00256F17">
        <w:rPr>
          <w:sz w:val="24"/>
          <w:szCs w:val="24"/>
        </w:rPr>
        <w:t>importance</w:t>
      </w:r>
      <w:r w:rsidR="00995357" w:rsidRPr="00256F17">
        <w:rPr>
          <w:sz w:val="24"/>
          <w:szCs w:val="24"/>
        </w:rPr>
        <w:t>, unless</w:t>
      </w:r>
      <w:proofErr w:type="gramEnd"/>
      <w:r w:rsidR="00995357" w:rsidRPr="00256F17">
        <w:rPr>
          <w:sz w:val="24"/>
          <w:szCs w:val="24"/>
        </w:rPr>
        <w:t xml:space="preserve"> one has a certain outcome in mind</w:t>
      </w:r>
      <w:r w:rsidR="003702B3" w:rsidRPr="00256F17">
        <w:rPr>
          <w:sz w:val="24"/>
          <w:szCs w:val="24"/>
        </w:rPr>
        <w:t>?</w:t>
      </w:r>
      <w:r w:rsidR="00D90564" w:rsidRPr="00256F17">
        <w:rPr>
          <w:sz w:val="24"/>
          <w:szCs w:val="24"/>
        </w:rPr>
        <w:t xml:space="preserve"> In chapter</w:t>
      </w:r>
      <w:r w:rsidR="00CD3558" w:rsidRPr="00256F17">
        <w:rPr>
          <w:sz w:val="24"/>
          <w:szCs w:val="24"/>
        </w:rPr>
        <w:t xml:space="preserve"> 5</w:t>
      </w:r>
      <w:r w:rsidR="00D90564" w:rsidRPr="00256F17">
        <w:rPr>
          <w:sz w:val="24"/>
          <w:szCs w:val="24"/>
        </w:rPr>
        <w:t>,</w:t>
      </w:r>
      <w:r w:rsidR="00995357" w:rsidRPr="00256F17">
        <w:rPr>
          <w:sz w:val="24"/>
          <w:szCs w:val="24"/>
        </w:rPr>
        <w:t xml:space="preserve"> </w:t>
      </w:r>
      <w:r w:rsidR="00B561B7" w:rsidRPr="00256F17">
        <w:rPr>
          <w:sz w:val="24"/>
          <w:szCs w:val="24"/>
        </w:rPr>
        <w:t xml:space="preserve">regarding the term "one flesh" in Genesis 2:18-25, </w:t>
      </w:r>
      <w:r w:rsidR="00D90564" w:rsidRPr="00256F17">
        <w:rPr>
          <w:sz w:val="24"/>
          <w:szCs w:val="24"/>
        </w:rPr>
        <w:t>t</w:t>
      </w:r>
      <w:r w:rsidR="00995357" w:rsidRPr="00256F17">
        <w:rPr>
          <w:sz w:val="24"/>
          <w:szCs w:val="24"/>
        </w:rPr>
        <w:t>he author declares</w:t>
      </w:r>
      <w:r w:rsidR="00B561B7" w:rsidRPr="00256F17">
        <w:rPr>
          <w:sz w:val="24"/>
          <w:szCs w:val="24"/>
        </w:rPr>
        <w:t xml:space="preserve">, "It is important not to </w:t>
      </w:r>
      <w:proofErr w:type="spellStart"/>
      <w:r w:rsidR="00B561B7" w:rsidRPr="00256F17">
        <w:rPr>
          <w:sz w:val="24"/>
          <w:szCs w:val="24"/>
        </w:rPr>
        <w:t>overgenitalize</w:t>
      </w:r>
      <w:proofErr w:type="spellEnd"/>
      <w:r w:rsidR="00B561B7" w:rsidRPr="00256F17">
        <w:rPr>
          <w:sz w:val="24"/>
          <w:szCs w:val="24"/>
        </w:rPr>
        <w:t xml:space="preserve"> or oversexualize this passage.</w:t>
      </w:r>
      <w:r w:rsidR="00526D5D" w:rsidRPr="00256F17">
        <w:rPr>
          <w:sz w:val="24"/>
          <w:szCs w:val="24"/>
        </w:rPr>
        <w:t>"</w:t>
      </w:r>
      <w:r w:rsidR="00B561B7" w:rsidRPr="00256F17">
        <w:rPr>
          <w:sz w:val="24"/>
          <w:szCs w:val="24"/>
        </w:rPr>
        <w:t xml:space="preserve"> (p. 87) True, but it is equally important not to </w:t>
      </w:r>
      <w:proofErr w:type="spellStart"/>
      <w:r w:rsidR="00B561B7" w:rsidRPr="00256F17">
        <w:rPr>
          <w:i/>
          <w:sz w:val="24"/>
          <w:szCs w:val="24"/>
        </w:rPr>
        <w:t>under</w:t>
      </w:r>
      <w:r w:rsidR="00B561B7" w:rsidRPr="00256F17">
        <w:rPr>
          <w:sz w:val="24"/>
          <w:szCs w:val="24"/>
        </w:rPr>
        <w:t>genitalize</w:t>
      </w:r>
      <w:proofErr w:type="spellEnd"/>
      <w:r w:rsidR="00B561B7" w:rsidRPr="00256F17">
        <w:rPr>
          <w:sz w:val="24"/>
          <w:szCs w:val="24"/>
        </w:rPr>
        <w:t xml:space="preserve"> or </w:t>
      </w:r>
      <w:proofErr w:type="spellStart"/>
      <w:r w:rsidR="00B561B7" w:rsidRPr="00256F17">
        <w:rPr>
          <w:i/>
          <w:sz w:val="24"/>
          <w:szCs w:val="24"/>
        </w:rPr>
        <w:t>under</w:t>
      </w:r>
      <w:r w:rsidR="00B561B7" w:rsidRPr="00256F17">
        <w:rPr>
          <w:sz w:val="24"/>
          <w:szCs w:val="24"/>
        </w:rPr>
        <w:t>sexualize</w:t>
      </w:r>
      <w:proofErr w:type="spellEnd"/>
      <w:r w:rsidR="00B561B7" w:rsidRPr="00256F17">
        <w:rPr>
          <w:sz w:val="24"/>
          <w:szCs w:val="24"/>
        </w:rPr>
        <w:t xml:space="preserve"> it.</w:t>
      </w:r>
      <w:r w:rsidR="00995357" w:rsidRPr="00256F17">
        <w:rPr>
          <w:sz w:val="24"/>
          <w:szCs w:val="24"/>
        </w:rPr>
        <w:t xml:space="preserve"> </w:t>
      </w:r>
    </w:p>
    <w:p w14:paraId="1BB6102E" w14:textId="77777777" w:rsidR="00D74DD7" w:rsidRPr="00256F17" w:rsidRDefault="00B561B7" w:rsidP="00D74DD7">
      <w:pPr>
        <w:ind w:firstLine="270"/>
        <w:rPr>
          <w:sz w:val="24"/>
          <w:szCs w:val="24"/>
        </w:rPr>
      </w:pPr>
      <w:r w:rsidRPr="00256F17">
        <w:rPr>
          <w:sz w:val="24"/>
          <w:szCs w:val="24"/>
        </w:rPr>
        <w:t>In chapter</w:t>
      </w:r>
      <w:r w:rsidR="00CD3558" w:rsidRPr="00256F17">
        <w:rPr>
          <w:sz w:val="24"/>
          <w:szCs w:val="24"/>
        </w:rPr>
        <w:t xml:space="preserve"> 9</w:t>
      </w:r>
      <w:r w:rsidRPr="00256F17">
        <w:rPr>
          <w:sz w:val="24"/>
          <w:szCs w:val="24"/>
        </w:rPr>
        <w:t xml:space="preserve">, he states, </w:t>
      </w:r>
      <w:r w:rsidR="00995357" w:rsidRPr="00256F17">
        <w:rPr>
          <w:sz w:val="24"/>
          <w:szCs w:val="24"/>
        </w:rPr>
        <w:t>"</w:t>
      </w:r>
      <w:r w:rsidR="00D90564" w:rsidRPr="00256F17">
        <w:rPr>
          <w:sz w:val="24"/>
          <w:szCs w:val="24"/>
        </w:rPr>
        <w:t>…</w:t>
      </w:r>
      <w:r w:rsidR="00995357" w:rsidRPr="00256F17">
        <w:rPr>
          <w:sz w:val="24"/>
          <w:szCs w:val="24"/>
        </w:rPr>
        <w:t xml:space="preserve"> in the New Testament, without exception, the language of 'impurity' and 'uncleanness' is reframed - away from an </w:t>
      </w:r>
      <w:r w:rsidR="00D90564" w:rsidRPr="00256F17">
        <w:rPr>
          <w:sz w:val="24"/>
          <w:szCs w:val="24"/>
        </w:rPr>
        <w:t>'</w:t>
      </w:r>
      <w:r w:rsidR="00995357" w:rsidRPr="00256F17">
        <w:rPr>
          <w:sz w:val="24"/>
          <w:szCs w:val="24"/>
        </w:rPr>
        <w:t xml:space="preserve">objective' approach that regards </w:t>
      </w:r>
      <w:r w:rsidR="00C913A4" w:rsidRPr="00256F17">
        <w:rPr>
          <w:sz w:val="24"/>
          <w:szCs w:val="24"/>
        </w:rPr>
        <w:t xml:space="preserve">impurity simply as a 'dirty' action or bodily state. The call to purity drives deeper in the New Testament, toward a 'subjective' approach that sees purity and impurity as qualities of one's attitudes or dispositions." (pp. 196-197) </w:t>
      </w:r>
      <w:r w:rsidR="00CD3558" w:rsidRPr="00256F17">
        <w:rPr>
          <w:sz w:val="24"/>
          <w:szCs w:val="24"/>
        </w:rPr>
        <w:t>However</w:t>
      </w:r>
      <w:r w:rsidR="00C913A4" w:rsidRPr="00256F17">
        <w:rPr>
          <w:sz w:val="24"/>
          <w:szCs w:val="24"/>
        </w:rPr>
        <w:t xml:space="preserve">, a fair reading of the New Testament reveals that its writers are concerned with </w:t>
      </w:r>
      <w:r w:rsidR="00C913A4" w:rsidRPr="00256F17">
        <w:rPr>
          <w:i/>
          <w:sz w:val="24"/>
          <w:szCs w:val="24"/>
        </w:rPr>
        <w:t>both</w:t>
      </w:r>
      <w:r w:rsidR="00C913A4" w:rsidRPr="00256F17">
        <w:rPr>
          <w:sz w:val="24"/>
          <w:szCs w:val="24"/>
        </w:rPr>
        <w:t xml:space="preserve"> objective and subjective purity.</w:t>
      </w:r>
      <w:r w:rsidR="00CD3558" w:rsidRPr="00256F17">
        <w:rPr>
          <w:sz w:val="24"/>
          <w:szCs w:val="24"/>
        </w:rPr>
        <w:t xml:space="preserve"> In chapter 11,</w:t>
      </w:r>
      <w:r w:rsidR="00CF1466" w:rsidRPr="00256F17">
        <w:rPr>
          <w:sz w:val="24"/>
          <w:szCs w:val="24"/>
        </w:rPr>
        <w:t xml:space="preserve"> he rightly criticizes the Stoics for holding that sex when practiced within marriage was good o</w:t>
      </w:r>
      <w:r w:rsidR="00CF1466" w:rsidRPr="00256F17">
        <w:rPr>
          <w:i/>
          <w:sz w:val="24"/>
          <w:szCs w:val="24"/>
        </w:rPr>
        <w:t>nly</w:t>
      </w:r>
      <w:r w:rsidR="00CF1466" w:rsidRPr="00256F17">
        <w:rPr>
          <w:sz w:val="24"/>
          <w:szCs w:val="24"/>
        </w:rPr>
        <w:t xml:space="preserve"> when it was directed towards the generation of children (p. 239)</w:t>
      </w:r>
      <w:r w:rsidR="001C457C" w:rsidRPr="00256F17">
        <w:rPr>
          <w:sz w:val="24"/>
          <w:szCs w:val="24"/>
        </w:rPr>
        <w:t>.</w:t>
      </w:r>
      <w:r w:rsidR="00CF1466" w:rsidRPr="00256F17">
        <w:rPr>
          <w:sz w:val="24"/>
          <w:szCs w:val="24"/>
        </w:rPr>
        <w:t xml:space="preserve"> </w:t>
      </w:r>
      <w:r w:rsidR="001C457C" w:rsidRPr="00256F17">
        <w:rPr>
          <w:sz w:val="24"/>
          <w:szCs w:val="24"/>
        </w:rPr>
        <w:t xml:space="preserve">He correctly </w:t>
      </w:r>
      <w:r w:rsidR="00CF1466" w:rsidRPr="00256F17">
        <w:rPr>
          <w:sz w:val="24"/>
          <w:szCs w:val="24"/>
        </w:rPr>
        <w:t>argue</w:t>
      </w:r>
      <w:r w:rsidR="001C457C" w:rsidRPr="00256F17">
        <w:rPr>
          <w:sz w:val="24"/>
          <w:szCs w:val="24"/>
        </w:rPr>
        <w:t>s</w:t>
      </w:r>
      <w:r w:rsidR="00CF1466" w:rsidRPr="00256F17">
        <w:rPr>
          <w:sz w:val="24"/>
          <w:szCs w:val="24"/>
        </w:rPr>
        <w:t xml:space="preserve"> that</w:t>
      </w:r>
      <w:r w:rsidR="00E35B62" w:rsidRPr="00256F17">
        <w:rPr>
          <w:sz w:val="24"/>
          <w:szCs w:val="24"/>
        </w:rPr>
        <w:t xml:space="preserve"> </w:t>
      </w:r>
      <w:r w:rsidR="001C457C" w:rsidRPr="00256F17">
        <w:rPr>
          <w:sz w:val="24"/>
          <w:szCs w:val="24"/>
        </w:rPr>
        <w:t>sex within marriage</w:t>
      </w:r>
      <w:r w:rsidR="00CF1466" w:rsidRPr="00256F17">
        <w:rPr>
          <w:sz w:val="24"/>
          <w:szCs w:val="24"/>
        </w:rPr>
        <w:t xml:space="preserve"> </w:t>
      </w:r>
      <w:r w:rsidR="00E35B62" w:rsidRPr="00256F17">
        <w:rPr>
          <w:sz w:val="24"/>
          <w:szCs w:val="24"/>
        </w:rPr>
        <w:t xml:space="preserve">can </w:t>
      </w:r>
      <w:r w:rsidR="000B2240" w:rsidRPr="00256F17">
        <w:rPr>
          <w:sz w:val="24"/>
          <w:szCs w:val="24"/>
        </w:rPr>
        <w:t xml:space="preserve">at times </w:t>
      </w:r>
      <w:r w:rsidR="00CF1466" w:rsidRPr="00256F17">
        <w:rPr>
          <w:sz w:val="24"/>
          <w:szCs w:val="24"/>
        </w:rPr>
        <w:t xml:space="preserve">be good even if there is no intention of its producing children. </w:t>
      </w:r>
      <w:r w:rsidR="000B2240" w:rsidRPr="00256F17">
        <w:rPr>
          <w:sz w:val="24"/>
          <w:szCs w:val="24"/>
        </w:rPr>
        <w:t xml:space="preserve">However, </w:t>
      </w:r>
      <w:r w:rsidR="00E35B62" w:rsidRPr="00256F17">
        <w:rPr>
          <w:sz w:val="24"/>
          <w:szCs w:val="24"/>
        </w:rPr>
        <w:t xml:space="preserve">for the Scripture, </w:t>
      </w:r>
      <w:r w:rsidR="00CF1466" w:rsidRPr="00256F17">
        <w:rPr>
          <w:sz w:val="24"/>
          <w:szCs w:val="24"/>
        </w:rPr>
        <w:t xml:space="preserve">it is not a matter of </w:t>
      </w:r>
      <w:r w:rsidR="000B2240" w:rsidRPr="00256F17">
        <w:rPr>
          <w:sz w:val="24"/>
          <w:szCs w:val="24"/>
        </w:rPr>
        <w:t xml:space="preserve">choosing between the </w:t>
      </w:r>
      <w:proofErr w:type="gramStart"/>
      <w:r w:rsidR="000B2240" w:rsidRPr="00256F17">
        <w:rPr>
          <w:sz w:val="24"/>
          <w:szCs w:val="24"/>
        </w:rPr>
        <w:t>two, but</w:t>
      </w:r>
      <w:proofErr w:type="gramEnd"/>
      <w:r w:rsidR="000B2240" w:rsidRPr="00256F17">
        <w:rPr>
          <w:sz w:val="24"/>
          <w:szCs w:val="24"/>
        </w:rPr>
        <w:t xml:space="preserve"> embracing </w:t>
      </w:r>
      <w:r w:rsidR="00E35B62" w:rsidRPr="00256F17">
        <w:rPr>
          <w:sz w:val="24"/>
          <w:szCs w:val="24"/>
        </w:rPr>
        <w:t>both.</w:t>
      </w:r>
    </w:p>
    <w:p w14:paraId="329780C4" w14:textId="77777777" w:rsidR="00BD77A8" w:rsidRPr="00256F17" w:rsidRDefault="00D90564" w:rsidP="00D74DD7">
      <w:pPr>
        <w:ind w:firstLine="270"/>
        <w:rPr>
          <w:sz w:val="24"/>
          <w:szCs w:val="24"/>
        </w:rPr>
      </w:pPr>
      <w:r w:rsidRPr="00256F17">
        <w:rPr>
          <w:b/>
          <w:sz w:val="24"/>
          <w:szCs w:val="24"/>
        </w:rPr>
        <w:t>Sixth</w:t>
      </w:r>
      <w:r w:rsidRPr="00256F17">
        <w:rPr>
          <w:sz w:val="24"/>
          <w:szCs w:val="24"/>
        </w:rPr>
        <w:t xml:space="preserve">, </w:t>
      </w:r>
      <w:r w:rsidR="00BE769D" w:rsidRPr="00256F17">
        <w:rPr>
          <w:sz w:val="24"/>
          <w:szCs w:val="24"/>
        </w:rPr>
        <w:t xml:space="preserve">the author bases his case on a re-structuring of the Biblical data regarding homosexual practice according to what he </w:t>
      </w:r>
      <w:r w:rsidR="00E50D43" w:rsidRPr="00256F17">
        <w:rPr>
          <w:sz w:val="24"/>
          <w:szCs w:val="24"/>
        </w:rPr>
        <w:t>claims</w:t>
      </w:r>
      <w:r w:rsidR="00BE769D" w:rsidRPr="00256F17">
        <w:rPr>
          <w:sz w:val="24"/>
          <w:szCs w:val="24"/>
        </w:rPr>
        <w:t xml:space="preserve"> </w:t>
      </w:r>
      <w:r w:rsidR="00E50D43" w:rsidRPr="00256F17">
        <w:rPr>
          <w:sz w:val="24"/>
          <w:szCs w:val="24"/>
        </w:rPr>
        <w:t xml:space="preserve">is </w:t>
      </w:r>
      <w:r w:rsidR="00BE769D" w:rsidRPr="00256F17">
        <w:rPr>
          <w:sz w:val="24"/>
          <w:szCs w:val="24"/>
        </w:rPr>
        <w:t>its underlying "moral logic"</w:t>
      </w:r>
      <w:r w:rsidR="00331F05" w:rsidRPr="00256F17">
        <w:rPr>
          <w:sz w:val="24"/>
          <w:szCs w:val="24"/>
        </w:rPr>
        <w:t xml:space="preserve"> - a logic that does not interpret a text by what it appears to </w:t>
      </w:r>
      <w:r w:rsidR="00331F05" w:rsidRPr="00256F17">
        <w:rPr>
          <w:i/>
          <w:sz w:val="24"/>
          <w:szCs w:val="24"/>
        </w:rPr>
        <w:t>say</w:t>
      </w:r>
      <w:r w:rsidR="00331F05" w:rsidRPr="00256F17">
        <w:rPr>
          <w:sz w:val="24"/>
          <w:szCs w:val="24"/>
        </w:rPr>
        <w:t xml:space="preserve">, but by what it </w:t>
      </w:r>
      <w:r w:rsidR="00331F05" w:rsidRPr="00256F17">
        <w:rPr>
          <w:i/>
          <w:sz w:val="24"/>
          <w:szCs w:val="24"/>
        </w:rPr>
        <w:t>means</w:t>
      </w:r>
      <w:r w:rsidR="00331F05" w:rsidRPr="00256F17">
        <w:rPr>
          <w:sz w:val="24"/>
          <w:szCs w:val="24"/>
        </w:rPr>
        <w:t xml:space="preserve">. </w:t>
      </w:r>
      <w:r w:rsidR="00BE769D" w:rsidRPr="00256F17">
        <w:rPr>
          <w:sz w:val="24"/>
          <w:szCs w:val="24"/>
        </w:rPr>
        <w:t xml:space="preserve"> However, </w:t>
      </w:r>
      <w:r w:rsidR="000B2240" w:rsidRPr="00256F17">
        <w:rPr>
          <w:sz w:val="24"/>
          <w:szCs w:val="24"/>
        </w:rPr>
        <w:t>in this case, the outcome is</w:t>
      </w:r>
      <w:r w:rsidR="00BE769D" w:rsidRPr="00256F17">
        <w:rPr>
          <w:sz w:val="24"/>
          <w:szCs w:val="24"/>
        </w:rPr>
        <w:t xml:space="preserve"> neither moral n</w:t>
      </w:r>
      <w:r w:rsidR="000B2240" w:rsidRPr="00256F17">
        <w:rPr>
          <w:sz w:val="24"/>
          <w:szCs w:val="24"/>
        </w:rPr>
        <w:t xml:space="preserve">or logical. It is not moral in </w:t>
      </w:r>
      <w:r w:rsidR="00BE769D" w:rsidRPr="00256F17">
        <w:rPr>
          <w:sz w:val="24"/>
          <w:szCs w:val="24"/>
        </w:rPr>
        <w:t xml:space="preserve">that it </w:t>
      </w:r>
      <w:r w:rsidR="00CE641C" w:rsidRPr="00256F17">
        <w:rPr>
          <w:sz w:val="24"/>
          <w:szCs w:val="24"/>
        </w:rPr>
        <w:t>moralizes</w:t>
      </w:r>
      <w:r w:rsidR="00BE769D" w:rsidRPr="00256F17">
        <w:rPr>
          <w:sz w:val="24"/>
          <w:szCs w:val="24"/>
        </w:rPr>
        <w:t xml:space="preserve"> what is clearly described as immoral in the texts cited</w:t>
      </w:r>
      <w:r w:rsidR="00CE641C" w:rsidRPr="00256F17">
        <w:rPr>
          <w:sz w:val="24"/>
          <w:szCs w:val="24"/>
        </w:rPr>
        <w:t>, and i</w:t>
      </w:r>
      <w:r w:rsidR="00BE769D" w:rsidRPr="00256F17">
        <w:rPr>
          <w:sz w:val="24"/>
          <w:szCs w:val="24"/>
        </w:rPr>
        <w:t xml:space="preserve">t is not logical in that it </w:t>
      </w:r>
      <w:r w:rsidR="00BC6158" w:rsidRPr="00256F17">
        <w:rPr>
          <w:sz w:val="24"/>
          <w:szCs w:val="24"/>
        </w:rPr>
        <w:t xml:space="preserve">ignores </w:t>
      </w:r>
      <w:r w:rsidR="00BE769D" w:rsidRPr="00256F17">
        <w:rPr>
          <w:sz w:val="24"/>
          <w:szCs w:val="24"/>
        </w:rPr>
        <w:t xml:space="preserve">one of the </w:t>
      </w:r>
      <w:r w:rsidR="00CE641C" w:rsidRPr="00256F17">
        <w:rPr>
          <w:sz w:val="24"/>
          <w:szCs w:val="24"/>
        </w:rPr>
        <w:t xml:space="preserve">most </w:t>
      </w:r>
      <w:r w:rsidR="00BE769D" w:rsidRPr="00256F17">
        <w:rPr>
          <w:sz w:val="24"/>
          <w:szCs w:val="24"/>
        </w:rPr>
        <w:t>fundamental exegetical and hermeneutical tools</w:t>
      </w:r>
      <w:r w:rsidR="009502D5" w:rsidRPr="00256F17">
        <w:rPr>
          <w:sz w:val="24"/>
          <w:szCs w:val="24"/>
        </w:rPr>
        <w:t xml:space="preserve"> available </w:t>
      </w:r>
      <w:r w:rsidR="00BE769D" w:rsidRPr="00256F17">
        <w:rPr>
          <w:sz w:val="24"/>
          <w:szCs w:val="24"/>
        </w:rPr>
        <w:t xml:space="preserve">- common sense. </w:t>
      </w:r>
      <w:r w:rsidR="00BC6158" w:rsidRPr="00256F17">
        <w:rPr>
          <w:sz w:val="24"/>
          <w:szCs w:val="24"/>
        </w:rPr>
        <w:t>Of the 1</w:t>
      </w:r>
      <w:r w:rsidR="0099685D" w:rsidRPr="00256F17">
        <w:rPr>
          <w:sz w:val="24"/>
          <w:szCs w:val="24"/>
        </w:rPr>
        <w:t>0</w:t>
      </w:r>
      <w:r w:rsidR="00BC6158" w:rsidRPr="00256F17">
        <w:rPr>
          <w:sz w:val="24"/>
          <w:szCs w:val="24"/>
        </w:rPr>
        <w:t xml:space="preserve"> passages in both testaments </w:t>
      </w:r>
      <w:r w:rsidR="0099685D" w:rsidRPr="00256F17">
        <w:rPr>
          <w:sz w:val="24"/>
          <w:szCs w:val="24"/>
        </w:rPr>
        <w:t xml:space="preserve">directly </w:t>
      </w:r>
      <w:r w:rsidR="00BC6158" w:rsidRPr="00256F17">
        <w:rPr>
          <w:sz w:val="24"/>
          <w:szCs w:val="24"/>
        </w:rPr>
        <w:t xml:space="preserve">dealing with this subject in one way or another, we are asked to believe that </w:t>
      </w:r>
      <w:r w:rsidR="00BC6158" w:rsidRPr="00256F17">
        <w:rPr>
          <w:i/>
          <w:sz w:val="24"/>
          <w:szCs w:val="24"/>
        </w:rPr>
        <w:t>all 1</w:t>
      </w:r>
      <w:r w:rsidR="0099685D" w:rsidRPr="00256F17">
        <w:rPr>
          <w:i/>
          <w:sz w:val="24"/>
          <w:szCs w:val="24"/>
        </w:rPr>
        <w:t>0</w:t>
      </w:r>
      <w:r w:rsidR="00BC6158" w:rsidRPr="00256F17">
        <w:rPr>
          <w:i/>
          <w:sz w:val="24"/>
          <w:szCs w:val="24"/>
        </w:rPr>
        <w:t xml:space="preserve"> </w:t>
      </w:r>
      <w:r w:rsidR="00BC6158" w:rsidRPr="00256F17">
        <w:rPr>
          <w:sz w:val="24"/>
          <w:szCs w:val="24"/>
        </w:rPr>
        <w:t>do not really mean what they appear to say. How does he come to this kind of illogical conclusion?</w:t>
      </w:r>
    </w:p>
    <w:p w14:paraId="7933A0B0" w14:textId="77777777" w:rsidR="00BD77A8" w:rsidRPr="00256F17" w:rsidRDefault="00BC6158" w:rsidP="00D74DD7">
      <w:pPr>
        <w:ind w:firstLine="270"/>
        <w:rPr>
          <w:sz w:val="24"/>
          <w:szCs w:val="24"/>
        </w:rPr>
      </w:pPr>
      <w:r w:rsidRPr="00256F17">
        <w:rPr>
          <w:sz w:val="24"/>
          <w:szCs w:val="24"/>
        </w:rPr>
        <w:t>1. He employs what one can only characterize as far out "Dan Brown</w:t>
      </w:r>
      <w:r w:rsidR="00ED0988" w:rsidRPr="00256F17">
        <w:rPr>
          <w:sz w:val="24"/>
          <w:szCs w:val="24"/>
        </w:rPr>
        <w:t>-like</w:t>
      </w:r>
      <w:r w:rsidRPr="00256F17">
        <w:rPr>
          <w:sz w:val="24"/>
          <w:szCs w:val="24"/>
        </w:rPr>
        <w:t xml:space="preserve"> theories." For example, in </w:t>
      </w:r>
      <w:r w:rsidR="00ED0988" w:rsidRPr="00256F17">
        <w:rPr>
          <w:sz w:val="24"/>
          <w:szCs w:val="24"/>
        </w:rPr>
        <w:t xml:space="preserve">constructing the moral logic underlying Paul's definitive statement in Romans 1:18-27, he repeatedly suggests that what Paul had in mind </w:t>
      </w:r>
      <w:r w:rsidR="00186093" w:rsidRPr="00256F17">
        <w:rPr>
          <w:sz w:val="24"/>
          <w:szCs w:val="24"/>
        </w:rPr>
        <w:t>were</w:t>
      </w:r>
      <w:r w:rsidR="00ED0988" w:rsidRPr="00256F17">
        <w:rPr>
          <w:sz w:val="24"/>
          <w:szCs w:val="24"/>
        </w:rPr>
        <w:t xml:space="preserve"> the atrocious immoral acts of Emperor Caligula, not ordinary homosexual practice</w:t>
      </w:r>
      <w:r w:rsidR="00186093" w:rsidRPr="00256F17">
        <w:rPr>
          <w:sz w:val="24"/>
          <w:szCs w:val="24"/>
        </w:rPr>
        <w:t>s.</w:t>
      </w:r>
      <w:r w:rsidR="00ED0988" w:rsidRPr="00256F17">
        <w:rPr>
          <w:sz w:val="24"/>
          <w:szCs w:val="24"/>
        </w:rPr>
        <w:t xml:space="preserve"> (pp. 156-58, 160, 166, 178, 197-98, 207) </w:t>
      </w:r>
    </w:p>
    <w:p w14:paraId="4CA876B3" w14:textId="77777777" w:rsidR="00BD77A8" w:rsidRPr="00256F17" w:rsidRDefault="002F0228" w:rsidP="00D74DD7">
      <w:pPr>
        <w:ind w:firstLine="270"/>
        <w:rPr>
          <w:color w:val="0A0A0A"/>
          <w:sz w:val="24"/>
          <w:szCs w:val="24"/>
        </w:rPr>
      </w:pPr>
      <w:r w:rsidRPr="00256F17">
        <w:rPr>
          <w:sz w:val="24"/>
          <w:szCs w:val="24"/>
        </w:rPr>
        <w:lastRenderedPageBreak/>
        <w:t>2</w:t>
      </w:r>
      <w:r w:rsidR="0099685D" w:rsidRPr="00256F17">
        <w:rPr>
          <w:sz w:val="24"/>
          <w:szCs w:val="24"/>
        </w:rPr>
        <w:t>. He cherry picks his historical data to suit his purpose. For example, he repeated</w:t>
      </w:r>
      <w:r w:rsidR="00BD1D52" w:rsidRPr="00256F17">
        <w:rPr>
          <w:sz w:val="24"/>
          <w:szCs w:val="24"/>
        </w:rPr>
        <w:t>ly</w:t>
      </w:r>
      <w:r w:rsidR="0099685D" w:rsidRPr="00256F17">
        <w:rPr>
          <w:sz w:val="24"/>
          <w:szCs w:val="24"/>
        </w:rPr>
        <w:t xml:space="preserve"> asserts that the New Testament writers could not possibly have known anything about our modern concept of long term, committed same-sex relationships because there is no mention of such in </w:t>
      </w:r>
      <w:r w:rsidR="00B15F38" w:rsidRPr="00256F17">
        <w:rPr>
          <w:sz w:val="24"/>
          <w:szCs w:val="24"/>
        </w:rPr>
        <w:t xml:space="preserve">secular </w:t>
      </w:r>
      <w:r w:rsidR="0099685D" w:rsidRPr="00256F17">
        <w:rPr>
          <w:sz w:val="24"/>
          <w:szCs w:val="24"/>
        </w:rPr>
        <w:t>literature</w:t>
      </w:r>
      <w:r w:rsidR="00B15F38" w:rsidRPr="00256F17">
        <w:rPr>
          <w:sz w:val="24"/>
          <w:szCs w:val="24"/>
        </w:rPr>
        <w:t xml:space="preserve"> prior to or during their</w:t>
      </w:r>
      <w:r w:rsidR="0099685D" w:rsidRPr="00256F17">
        <w:rPr>
          <w:sz w:val="24"/>
          <w:szCs w:val="24"/>
        </w:rPr>
        <w:t xml:space="preserve"> day.</w:t>
      </w:r>
      <w:r w:rsidR="00BD1D52" w:rsidRPr="00256F17">
        <w:rPr>
          <w:sz w:val="24"/>
          <w:szCs w:val="24"/>
        </w:rPr>
        <w:t xml:space="preserve"> </w:t>
      </w:r>
      <w:r w:rsidR="00213F27" w:rsidRPr="00256F17">
        <w:rPr>
          <w:sz w:val="24"/>
          <w:szCs w:val="24"/>
        </w:rPr>
        <w:t xml:space="preserve">This assertion cannot be substantiated. </w:t>
      </w:r>
      <w:r w:rsidR="00B15F38" w:rsidRPr="00256F17">
        <w:rPr>
          <w:sz w:val="24"/>
          <w:szCs w:val="24"/>
        </w:rPr>
        <w:t>For example,</w:t>
      </w:r>
      <w:r w:rsidR="0052430C" w:rsidRPr="00256F17">
        <w:rPr>
          <w:sz w:val="24"/>
          <w:szCs w:val="24"/>
        </w:rPr>
        <w:t xml:space="preserve"> long discourses </w:t>
      </w:r>
      <w:r w:rsidR="00C15292" w:rsidRPr="00256F17">
        <w:rPr>
          <w:sz w:val="24"/>
          <w:szCs w:val="24"/>
        </w:rPr>
        <w:t>extolling</w:t>
      </w:r>
      <w:r w:rsidR="0052430C" w:rsidRPr="00256F17">
        <w:rPr>
          <w:sz w:val="24"/>
          <w:szCs w:val="24"/>
        </w:rPr>
        <w:t xml:space="preserve"> this view of homosexual relations can already be found in Plato’s </w:t>
      </w:r>
      <w:r w:rsidR="0052430C" w:rsidRPr="00256F17">
        <w:rPr>
          <w:i/>
          <w:sz w:val="24"/>
          <w:szCs w:val="24"/>
        </w:rPr>
        <w:t>Symposium</w:t>
      </w:r>
      <w:r w:rsidR="0052430C" w:rsidRPr="00256F17">
        <w:rPr>
          <w:sz w:val="24"/>
          <w:szCs w:val="24"/>
        </w:rPr>
        <w:t xml:space="preserve"> (416 B.C.) and in the Pseudo-</w:t>
      </w:r>
      <w:proofErr w:type="spellStart"/>
      <w:r w:rsidR="0052430C" w:rsidRPr="00256F17">
        <w:rPr>
          <w:sz w:val="24"/>
          <w:szCs w:val="24"/>
        </w:rPr>
        <w:t>Lucianic</w:t>
      </w:r>
      <w:proofErr w:type="spellEnd"/>
      <w:r w:rsidR="0052430C" w:rsidRPr="00256F17">
        <w:rPr>
          <w:sz w:val="24"/>
          <w:szCs w:val="24"/>
        </w:rPr>
        <w:t xml:space="preserve"> </w:t>
      </w:r>
      <w:r w:rsidR="0052430C" w:rsidRPr="00256F17">
        <w:rPr>
          <w:i/>
          <w:sz w:val="24"/>
          <w:szCs w:val="24"/>
        </w:rPr>
        <w:t>Affairs of the Heart</w:t>
      </w:r>
      <w:r w:rsidR="0052430C" w:rsidRPr="00256F17">
        <w:rPr>
          <w:sz w:val="24"/>
          <w:szCs w:val="24"/>
        </w:rPr>
        <w:t xml:space="preserve"> (300 A.D.). S</w:t>
      </w:r>
      <w:r w:rsidR="00213F27" w:rsidRPr="00256F17">
        <w:rPr>
          <w:sz w:val="24"/>
          <w:szCs w:val="24"/>
        </w:rPr>
        <w:t xml:space="preserve">even of </w:t>
      </w:r>
      <w:r w:rsidR="00457875" w:rsidRPr="00256F17">
        <w:rPr>
          <w:sz w:val="24"/>
          <w:szCs w:val="24"/>
        </w:rPr>
        <w:t xml:space="preserve">Greek poet </w:t>
      </w:r>
      <w:r w:rsidR="00213F27" w:rsidRPr="00256F17">
        <w:rPr>
          <w:sz w:val="24"/>
          <w:szCs w:val="24"/>
        </w:rPr>
        <w:t>T</w:t>
      </w:r>
      <w:r w:rsidR="00213F27" w:rsidRPr="00256F17">
        <w:rPr>
          <w:color w:val="0A0A0A"/>
          <w:sz w:val="24"/>
          <w:szCs w:val="24"/>
        </w:rPr>
        <w:t>heocritus</w:t>
      </w:r>
      <w:r w:rsidR="00C15292" w:rsidRPr="00256F17">
        <w:rPr>
          <w:color w:val="0A0A0A"/>
          <w:sz w:val="24"/>
          <w:szCs w:val="24"/>
        </w:rPr>
        <w:t>' (c.</w:t>
      </w:r>
      <w:r w:rsidR="003702B3" w:rsidRPr="00256F17">
        <w:rPr>
          <w:color w:val="0A0A0A"/>
          <w:sz w:val="24"/>
          <w:szCs w:val="24"/>
        </w:rPr>
        <w:t xml:space="preserve"> </w:t>
      </w:r>
      <w:r w:rsidR="00C15292" w:rsidRPr="00256F17">
        <w:rPr>
          <w:color w:val="0A0A0A"/>
          <w:sz w:val="24"/>
          <w:szCs w:val="24"/>
        </w:rPr>
        <w:t>200 B.C.)</w:t>
      </w:r>
      <w:r w:rsidR="00213F27" w:rsidRPr="00256F17">
        <w:rPr>
          <w:color w:val="0A0A0A"/>
          <w:sz w:val="24"/>
          <w:szCs w:val="24"/>
        </w:rPr>
        <w:t xml:space="preserve"> thirty </w:t>
      </w:r>
      <w:r w:rsidR="00213F27" w:rsidRPr="00256F17">
        <w:rPr>
          <w:i/>
          <w:color w:val="0A0A0A"/>
          <w:sz w:val="24"/>
          <w:szCs w:val="24"/>
        </w:rPr>
        <w:t>Idylls</w:t>
      </w:r>
      <w:r w:rsidR="00213F27" w:rsidRPr="00256F17">
        <w:rPr>
          <w:color w:val="0A0A0A"/>
          <w:sz w:val="24"/>
          <w:szCs w:val="24"/>
        </w:rPr>
        <w:t xml:space="preserve"> are homoerotic. </w:t>
      </w:r>
      <w:r w:rsidR="00457875" w:rsidRPr="00256F17">
        <w:rPr>
          <w:color w:val="0A0A0A"/>
          <w:sz w:val="24"/>
          <w:szCs w:val="24"/>
        </w:rPr>
        <w:t>It</w:t>
      </w:r>
      <w:r w:rsidR="00457875" w:rsidRPr="00256F17">
        <w:rPr>
          <w:sz w:val="24"/>
          <w:szCs w:val="24"/>
        </w:rPr>
        <w:t xml:space="preserve"> is common knowledge that </w:t>
      </w:r>
      <w:r w:rsidR="00457875" w:rsidRPr="00256F17">
        <w:rPr>
          <w:color w:val="0A0A0A"/>
          <w:sz w:val="24"/>
          <w:szCs w:val="24"/>
        </w:rPr>
        <w:t xml:space="preserve">homosexuality and bisexuality were considered “normal” in many if not most parts of the Roman Empire during the first century. </w:t>
      </w:r>
      <w:r w:rsidR="00B15F38" w:rsidRPr="00256F17">
        <w:rPr>
          <w:color w:val="0A0A0A"/>
          <w:sz w:val="24"/>
          <w:szCs w:val="24"/>
        </w:rPr>
        <w:t>Pauline contemporaries such as Virgil, who wrote "</w:t>
      </w:r>
      <w:r w:rsidR="00BD1D52" w:rsidRPr="00256F17">
        <w:rPr>
          <w:color w:val="0A0A0A"/>
          <w:sz w:val="24"/>
          <w:szCs w:val="24"/>
        </w:rPr>
        <w:t>T</w:t>
      </w:r>
      <w:r w:rsidR="00132E03" w:rsidRPr="00256F17">
        <w:rPr>
          <w:color w:val="0A0A0A"/>
          <w:sz w:val="24"/>
          <w:szCs w:val="24"/>
        </w:rPr>
        <w:t>he love of Corydon and Alexis</w:t>
      </w:r>
      <w:r w:rsidR="00B15F38" w:rsidRPr="00256F17">
        <w:rPr>
          <w:color w:val="0A0A0A"/>
          <w:sz w:val="24"/>
          <w:szCs w:val="24"/>
        </w:rPr>
        <w:t>"</w:t>
      </w:r>
      <w:r w:rsidR="00132E03" w:rsidRPr="00256F17">
        <w:rPr>
          <w:color w:val="0A0A0A"/>
          <w:sz w:val="24"/>
          <w:szCs w:val="24"/>
        </w:rPr>
        <w:t xml:space="preserve"> in </w:t>
      </w:r>
      <w:r w:rsidR="00B15F38" w:rsidRPr="00256F17">
        <w:rPr>
          <w:color w:val="0A0A0A"/>
          <w:sz w:val="24"/>
          <w:szCs w:val="24"/>
        </w:rPr>
        <w:t>his</w:t>
      </w:r>
      <w:r w:rsidR="00132E03" w:rsidRPr="00256F17">
        <w:rPr>
          <w:color w:val="0A0A0A"/>
          <w:sz w:val="24"/>
          <w:szCs w:val="24"/>
        </w:rPr>
        <w:t xml:space="preserve"> </w:t>
      </w:r>
      <w:r w:rsidR="00132E03" w:rsidRPr="00256F17">
        <w:rPr>
          <w:i/>
          <w:color w:val="0A0A0A"/>
          <w:sz w:val="24"/>
          <w:szCs w:val="24"/>
        </w:rPr>
        <w:t>Second</w:t>
      </w:r>
      <w:r w:rsidR="00132E03" w:rsidRPr="00256F17">
        <w:rPr>
          <w:color w:val="0A0A0A"/>
          <w:sz w:val="24"/>
          <w:szCs w:val="24"/>
        </w:rPr>
        <w:t xml:space="preserve"> </w:t>
      </w:r>
      <w:r w:rsidR="00132E03" w:rsidRPr="00256F17">
        <w:rPr>
          <w:i/>
          <w:color w:val="0A0A0A"/>
          <w:sz w:val="24"/>
          <w:szCs w:val="24"/>
        </w:rPr>
        <w:t>Eclog</w:t>
      </w:r>
      <w:r w:rsidR="00B15F38" w:rsidRPr="00256F17">
        <w:rPr>
          <w:i/>
          <w:color w:val="0A0A0A"/>
          <w:sz w:val="24"/>
          <w:szCs w:val="24"/>
        </w:rPr>
        <w:t>ue</w:t>
      </w:r>
      <w:r w:rsidR="00B15F38" w:rsidRPr="00256F17">
        <w:rPr>
          <w:color w:val="0A0A0A"/>
          <w:sz w:val="24"/>
          <w:szCs w:val="24"/>
        </w:rPr>
        <w:t xml:space="preserve"> and</w:t>
      </w:r>
      <w:r w:rsidR="00132E03" w:rsidRPr="00256F17">
        <w:rPr>
          <w:color w:val="0A0A0A"/>
          <w:sz w:val="24"/>
          <w:szCs w:val="24"/>
        </w:rPr>
        <w:t xml:space="preserve"> </w:t>
      </w:r>
      <w:proofErr w:type="spellStart"/>
      <w:r w:rsidR="00B15F38" w:rsidRPr="00256F17">
        <w:rPr>
          <w:color w:val="0A0A0A"/>
          <w:sz w:val="24"/>
          <w:szCs w:val="24"/>
        </w:rPr>
        <w:t>Tibillus</w:t>
      </w:r>
      <w:proofErr w:type="spellEnd"/>
      <w:r w:rsidR="00B15F38" w:rsidRPr="00256F17">
        <w:rPr>
          <w:color w:val="0A0A0A"/>
          <w:sz w:val="24"/>
          <w:szCs w:val="24"/>
        </w:rPr>
        <w:t xml:space="preserve">, who wrote </w:t>
      </w:r>
      <w:r w:rsidR="00C15292" w:rsidRPr="00256F17">
        <w:rPr>
          <w:i/>
          <w:color w:val="0A0A0A"/>
          <w:sz w:val="24"/>
          <w:szCs w:val="24"/>
        </w:rPr>
        <w:t>T</w:t>
      </w:r>
      <w:r w:rsidR="00B15F38" w:rsidRPr="00256F17">
        <w:rPr>
          <w:i/>
          <w:color w:val="0A0A0A"/>
          <w:sz w:val="24"/>
          <w:szCs w:val="24"/>
        </w:rPr>
        <w:t xml:space="preserve">he </w:t>
      </w:r>
      <w:proofErr w:type="spellStart"/>
      <w:r w:rsidR="00132E03" w:rsidRPr="00256F17">
        <w:rPr>
          <w:i/>
          <w:color w:val="0A0A0A"/>
          <w:sz w:val="24"/>
          <w:szCs w:val="24"/>
        </w:rPr>
        <w:t>Marathus</w:t>
      </w:r>
      <w:proofErr w:type="spellEnd"/>
      <w:r w:rsidR="00132E03" w:rsidRPr="00256F17">
        <w:rPr>
          <w:i/>
          <w:color w:val="0A0A0A"/>
          <w:sz w:val="24"/>
          <w:szCs w:val="24"/>
        </w:rPr>
        <w:t xml:space="preserve"> </w:t>
      </w:r>
      <w:r w:rsidR="00C15292" w:rsidRPr="00256F17">
        <w:rPr>
          <w:i/>
          <w:color w:val="0A0A0A"/>
          <w:sz w:val="24"/>
          <w:szCs w:val="24"/>
        </w:rPr>
        <w:t>C</w:t>
      </w:r>
      <w:r w:rsidR="00132E03" w:rsidRPr="00256F17">
        <w:rPr>
          <w:i/>
          <w:color w:val="0A0A0A"/>
          <w:sz w:val="24"/>
          <w:szCs w:val="24"/>
        </w:rPr>
        <w:t>ycle</w:t>
      </w:r>
      <w:r w:rsidR="00B15F38" w:rsidRPr="00256F17">
        <w:rPr>
          <w:color w:val="0A0A0A"/>
          <w:sz w:val="24"/>
          <w:szCs w:val="24"/>
        </w:rPr>
        <w:t xml:space="preserve">, extol what we today call long term, committed same-sex relationships. So did </w:t>
      </w:r>
      <w:r w:rsidR="00457875" w:rsidRPr="00256F17">
        <w:rPr>
          <w:color w:val="0A0A0A"/>
          <w:sz w:val="24"/>
          <w:szCs w:val="24"/>
        </w:rPr>
        <w:t xml:space="preserve">the Roman poet </w:t>
      </w:r>
      <w:r w:rsidR="00132E03" w:rsidRPr="00256F17">
        <w:rPr>
          <w:color w:val="0A0A0A"/>
          <w:sz w:val="24"/>
          <w:szCs w:val="24"/>
        </w:rPr>
        <w:t xml:space="preserve">Juvenal and </w:t>
      </w:r>
      <w:r w:rsidR="00457875" w:rsidRPr="00256F17">
        <w:rPr>
          <w:color w:val="0A0A0A"/>
          <w:sz w:val="24"/>
          <w:szCs w:val="24"/>
        </w:rPr>
        <w:t xml:space="preserve">the Spanish poet </w:t>
      </w:r>
      <w:r w:rsidR="00132E03" w:rsidRPr="00256F17">
        <w:rPr>
          <w:color w:val="0A0A0A"/>
          <w:sz w:val="24"/>
          <w:szCs w:val="24"/>
        </w:rPr>
        <w:t xml:space="preserve">Martial, writing </w:t>
      </w:r>
      <w:r w:rsidR="00457875" w:rsidRPr="00256F17">
        <w:rPr>
          <w:color w:val="0A0A0A"/>
          <w:sz w:val="24"/>
          <w:szCs w:val="24"/>
        </w:rPr>
        <w:t>around the end of the century. And th</w:t>
      </w:r>
      <w:r w:rsidR="009502D5" w:rsidRPr="00256F17">
        <w:rPr>
          <w:color w:val="0A0A0A"/>
          <w:sz w:val="24"/>
          <w:szCs w:val="24"/>
        </w:rPr>
        <w:t>is</w:t>
      </w:r>
      <w:r w:rsidR="00457875" w:rsidRPr="00256F17">
        <w:rPr>
          <w:color w:val="0A0A0A"/>
          <w:sz w:val="24"/>
          <w:szCs w:val="24"/>
        </w:rPr>
        <w:t xml:space="preserve"> list could be added to.</w:t>
      </w:r>
      <w:r w:rsidR="00651911" w:rsidRPr="00256F17">
        <w:rPr>
          <w:color w:val="0A0A0A"/>
          <w:sz w:val="24"/>
          <w:szCs w:val="24"/>
        </w:rPr>
        <w:t xml:space="preserve"> </w:t>
      </w:r>
    </w:p>
    <w:p w14:paraId="75DE871E" w14:textId="77777777" w:rsidR="00BD77A8" w:rsidRPr="00256F17" w:rsidRDefault="002F0228" w:rsidP="00BD77A8">
      <w:pPr>
        <w:ind w:firstLine="270"/>
        <w:rPr>
          <w:color w:val="0A0A0A"/>
          <w:sz w:val="24"/>
          <w:szCs w:val="24"/>
        </w:rPr>
      </w:pPr>
      <w:r w:rsidRPr="00256F17">
        <w:rPr>
          <w:color w:val="0A0A0A"/>
          <w:sz w:val="24"/>
          <w:szCs w:val="24"/>
        </w:rPr>
        <w:t>3</w:t>
      </w:r>
      <w:r w:rsidR="00555B8F" w:rsidRPr="00256F17">
        <w:rPr>
          <w:color w:val="0A0A0A"/>
          <w:sz w:val="24"/>
          <w:szCs w:val="24"/>
        </w:rPr>
        <w:t xml:space="preserve">. </w:t>
      </w:r>
      <w:r w:rsidR="00072E80" w:rsidRPr="00256F17">
        <w:rPr>
          <w:color w:val="0A0A0A"/>
          <w:sz w:val="24"/>
          <w:szCs w:val="24"/>
        </w:rPr>
        <w:t xml:space="preserve">He attempts to construct a new inclusive vision for the future by leaving the less inclusive vision of the past behind. This conflicts with the Scripture's own view that presents the future as the redemption and restoration of a past gone wrong. </w:t>
      </w:r>
      <w:r w:rsidR="00AD0DCB" w:rsidRPr="00256F17">
        <w:rPr>
          <w:color w:val="0A0A0A"/>
          <w:sz w:val="24"/>
          <w:szCs w:val="24"/>
        </w:rPr>
        <w:t>For example, Isaiah's peaceable kingdom</w:t>
      </w:r>
      <w:r w:rsidR="0052430C" w:rsidRPr="00256F17">
        <w:rPr>
          <w:color w:val="0A0A0A"/>
          <w:sz w:val="24"/>
          <w:szCs w:val="24"/>
        </w:rPr>
        <w:t xml:space="preserve"> (Is. 11)</w:t>
      </w:r>
      <w:r w:rsidR="00AD0DCB" w:rsidRPr="00256F17">
        <w:rPr>
          <w:color w:val="0A0A0A"/>
          <w:sz w:val="24"/>
          <w:szCs w:val="24"/>
        </w:rPr>
        <w:t xml:space="preserve"> </w:t>
      </w:r>
      <w:r w:rsidR="0052430C" w:rsidRPr="00256F17">
        <w:rPr>
          <w:color w:val="0A0A0A"/>
          <w:sz w:val="24"/>
          <w:szCs w:val="24"/>
        </w:rPr>
        <w:t xml:space="preserve">and Paul's redeemed creation (Rom. 8) </w:t>
      </w:r>
      <w:r w:rsidR="00AD0DCB" w:rsidRPr="00256F17">
        <w:rPr>
          <w:color w:val="0A0A0A"/>
          <w:sz w:val="24"/>
          <w:szCs w:val="24"/>
        </w:rPr>
        <w:t xml:space="preserve">envision a restored creation devoid of strife and evil. </w:t>
      </w:r>
      <w:r w:rsidR="00072E80" w:rsidRPr="00256F17">
        <w:rPr>
          <w:color w:val="0A0A0A"/>
          <w:sz w:val="24"/>
          <w:szCs w:val="24"/>
        </w:rPr>
        <w:t xml:space="preserve">Jesus and Paul both </w:t>
      </w:r>
      <w:proofErr w:type="gramStart"/>
      <w:r w:rsidR="00072E80" w:rsidRPr="00256F17">
        <w:rPr>
          <w:color w:val="0A0A0A"/>
          <w:sz w:val="24"/>
          <w:szCs w:val="24"/>
        </w:rPr>
        <w:t xml:space="preserve">refer </w:t>
      </w:r>
      <w:r w:rsidR="00AD0DCB" w:rsidRPr="00256F17">
        <w:rPr>
          <w:color w:val="0A0A0A"/>
          <w:sz w:val="24"/>
          <w:szCs w:val="24"/>
        </w:rPr>
        <w:t>back</w:t>
      </w:r>
      <w:proofErr w:type="gramEnd"/>
      <w:r w:rsidR="00AD0DCB" w:rsidRPr="00256F17">
        <w:rPr>
          <w:color w:val="0A0A0A"/>
          <w:sz w:val="24"/>
          <w:szCs w:val="24"/>
        </w:rPr>
        <w:t xml:space="preserve"> </w:t>
      </w:r>
      <w:r w:rsidR="00072E80" w:rsidRPr="00256F17">
        <w:rPr>
          <w:color w:val="0A0A0A"/>
          <w:sz w:val="24"/>
          <w:szCs w:val="24"/>
        </w:rPr>
        <w:t>to the creation narrative to make their points about male-female relationships</w:t>
      </w:r>
      <w:r w:rsidR="0052430C" w:rsidRPr="00256F17">
        <w:rPr>
          <w:color w:val="0A0A0A"/>
          <w:sz w:val="24"/>
          <w:szCs w:val="24"/>
        </w:rPr>
        <w:t xml:space="preserve"> (</w:t>
      </w:r>
      <w:r w:rsidR="0052430C" w:rsidRPr="00256F17">
        <w:rPr>
          <w:sz w:val="24"/>
          <w:szCs w:val="24"/>
        </w:rPr>
        <w:t>Mk. 10</w:t>
      </w:r>
      <w:r w:rsidR="00C15292" w:rsidRPr="00256F17">
        <w:rPr>
          <w:sz w:val="24"/>
          <w:szCs w:val="24"/>
        </w:rPr>
        <w:t xml:space="preserve">; </w:t>
      </w:r>
      <w:r w:rsidR="00235363" w:rsidRPr="00256F17">
        <w:rPr>
          <w:sz w:val="24"/>
          <w:szCs w:val="24"/>
        </w:rPr>
        <w:t>1 Cor. 6; Eph. 5</w:t>
      </w:r>
      <w:r w:rsidR="0052430C" w:rsidRPr="00256F17">
        <w:rPr>
          <w:sz w:val="24"/>
          <w:szCs w:val="24"/>
        </w:rPr>
        <w:t>)</w:t>
      </w:r>
      <w:r w:rsidR="00072E80" w:rsidRPr="00256F17">
        <w:rPr>
          <w:color w:val="0A0A0A"/>
          <w:sz w:val="24"/>
          <w:szCs w:val="24"/>
        </w:rPr>
        <w:t>.</w:t>
      </w:r>
      <w:r w:rsidR="00AD0DCB" w:rsidRPr="00256F17">
        <w:rPr>
          <w:color w:val="0A0A0A"/>
          <w:sz w:val="24"/>
          <w:szCs w:val="24"/>
        </w:rPr>
        <w:t xml:space="preserve"> The New Jerusalem is presented as a restored </w:t>
      </w:r>
      <w:proofErr w:type="gramStart"/>
      <w:r w:rsidR="00AD0DCB" w:rsidRPr="00256F17">
        <w:rPr>
          <w:color w:val="0A0A0A"/>
          <w:sz w:val="24"/>
          <w:szCs w:val="24"/>
        </w:rPr>
        <w:t>Eden - a garden</w:t>
      </w:r>
      <w:proofErr w:type="gramEnd"/>
      <w:r w:rsidR="00AD0DCB" w:rsidRPr="00256F17">
        <w:rPr>
          <w:color w:val="0A0A0A"/>
          <w:sz w:val="24"/>
          <w:szCs w:val="24"/>
        </w:rPr>
        <w:t xml:space="preserve"> city that includes the water of life and the tree of life.</w:t>
      </w:r>
      <w:r w:rsidR="00235363" w:rsidRPr="00256F17">
        <w:rPr>
          <w:color w:val="0A0A0A"/>
          <w:sz w:val="24"/>
          <w:szCs w:val="24"/>
        </w:rPr>
        <w:t xml:space="preserve"> (Rev. 22:1-2)</w:t>
      </w:r>
      <w:r w:rsidR="00AD0DCB" w:rsidRPr="00256F17">
        <w:rPr>
          <w:color w:val="0A0A0A"/>
          <w:sz w:val="24"/>
          <w:szCs w:val="24"/>
        </w:rPr>
        <w:t xml:space="preserve"> It is not inclusive, it is exclusive. "(Unrepent</w:t>
      </w:r>
      <w:r w:rsidR="00894054" w:rsidRPr="00256F17">
        <w:rPr>
          <w:color w:val="0A0A0A"/>
          <w:sz w:val="24"/>
          <w:szCs w:val="24"/>
        </w:rPr>
        <w:t>a</w:t>
      </w:r>
      <w:r w:rsidR="00AD0DCB" w:rsidRPr="00256F17">
        <w:rPr>
          <w:color w:val="0A0A0A"/>
          <w:sz w:val="24"/>
          <w:szCs w:val="24"/>
        </w:rPr>
        <w:t xml:space="preserve">nt) </w:t>
      </w:r>
      <w:r w:rsidR="00894054" w:rsidRPr="00256F17">
        <w:rPr>
          <w:color w:val="0A0A0A"/>
          <w:sz w:val="24"/>
          <w:szCs w:val="24"/>
        </w:rPr>
        <w:t>c</w:t>
      </w:r>
      <w:r w:rsidR="00AD0DCB" w:rsidRPr="00256F17">
        <w:rPr>
          <w:color w:val="0A0A0A"/>
          <w:sz w:val="24"/>
          <w:szCs w:val="24"/>
        </w:rPr>
        <w:t>owards, traitors, perverts, murderers</w:t>
      </w:r>
      <w:r w:rsidR="00894054" w:rsidRPr="00256F17">
        <w:rPr>
          <w:color w:val="0A0A0A"/>
          <w:sz w:val="24"/>
          <w:szCs w:val="24"/>
        </w:rPr>
        <w:t>, the immoral…the place for them is the lake burning with fire and sulfur, which is the second death…</w:t>
      </w:r>
      <w:r w:rsidR="00AD0DCB" w:rsidRPr="00256F17">
        <w:rPr>
          <w:color w:val="0A0A0A"/>
          <w:sz w:val="24"/>
          <w:szCs w:val="24"/>
        </w:rPr>
        <w:t>Nothing that is impure will enter the city, nor anyone who does shameful things</w:t>
      </w:r>
      <w:r w:rsidR="00894054" w:rsidRPr="00256F17">
        <w:rPr>
          <w:color w:val="0A0A0A"/>
          <w:sz w:val="24"/>
          <w:szCs w:val="24"/>
        </w:rPr>
        <w:t xml:space="preserve"> or tells lies.</w:t>
      </w:r>
      <w:r w:rsidR="009502D5" w:rsidRPr="00256F17">
        <w:rPr>
          <w:color w:val="0A0A0A"/>
          <w:sz w:val="24"/>
          <w:szCs w:val="24"/>
        </w:rPr>
        <w:t>"</w:t>
      </w:r>
      <w:r w:rsidR="00894054" w:rsidRPr="00256F17">
        <w:rPr>
          <w:color w:val="0A0A0A"/>
          <w:sz w:val="24"/>
          <w:szCs w:val="24"/>
        </w:rPr>
        <w:t xml:space="preserve"> (Rev. 21:8, 22:27</w:t>
      </w:r>
      <w:r w:rsidR="00235363" w:rsidRPr="00256F17">
        <w:rPr>
          <w:color w:val="0A0A0A"/>
          <w:sz w:val="24"/>
          <w:szCs w:val="24"/>
        </w:rPr>
        <w:t xml:space="preserve"> - TEV</w:t>
      </w:r>
      <w:r w:rsidR="00894054" w:rsidRPr="00256F17">
        <w:rPr>
          <w:color w:val="0A0A0A"/>
          <w:sz w:val="24"/>
          <w:szCs w:val="24"/>
        </w:rPr>
        <w:t>)</w:t>
      </w:r>
    </w:p>
    <w:p w14:paraId="74F27EC9" w14:textId="77777777" w:rsidR="00107120" w:rsidRPr="00256F17" w:rsidRDefault="002F0228" w:rsidP="00BD77A8">
      <w:pPr>
        <w:ind w:firstLine="270"/>
        <w:rPr>
          <w:rFonts w:ascii="Arial" w:hAnsi="Arial"/>
          <w:sz w:val="24"/>
          <w:szCs w:val="24"/>
        </w:rPr>
      </w:pPr>
      <w:r w:rsidRPr="00256F17">
        <w:rPr>
          <w:sz w:val="24"/>
          <w:szCs w:val="24"/>
        </w:rPr>
        <w:t>4</w:t>
      </w:r>
      <w:r w:rsidR="00A441ED" w:rsidRPr="00256F17">
        <w:rPr>
          <w:sz w:val="24"/>
          <w:szCs w:val="24"/>
        </w:rPr>
        <w:t>. He argues that since other prohibitions in the Bible have been abrogated because of cultural shifts (long hair,</w:t>
      </w:r>
      <w:r w:rsidR="00107120" w:rsidRPr="00256F17">
        <w:rPr>
          <w:sz w:val="24"/>
          <w:szCs w:val="24"/>
        </w:rPr>
        <w:t xml:space="preserve"> </w:t>
      </w:r>
      <w:r w:rsidR="00A366BF" w:rsidRPr="00256F17">
        <w:rPr>
          <w:sz w:val="24"/>
          <w:szCs w:val="24"/>
        </w:rPr>
        <w:t xml:space="preserve">veils, </w:t>
      </w:r>
      <w:r w:rsidR="00107120" w:rsidRPr="00256F17">
        <w:rPr>
          <w:sz w:val="24"/>
          <w:szCs w:val="24"/>
        </w:rPr>
        <w:t xml:space="preserve">the </w:t>
      </w:r>
      <w:r w:rsidR="00A366BF" w:rsidRPr="00256F17">
        <w:rPr>
          <w:sz w:val="24"/>
          <w:szCs w:val="24"/>
        </w:rPr>
        <w:t>role o</w:t>
      </w:r>
      <w:r w:rsidR="00107120" w:rsidRPr="00256F17">
        <w:rPr>
          <w:sz w:val="24"/>
          <w:szCs w:val="24"/>
        </w:rPr>
        <w:t xml:space="preserve">f women, </w:t>
      </w:r>
      <w:proofErr w:type="gramStart"/>
      <w:r w:rsidR="00A366BF" w:rsidRPr="00256F17">
        <w:rPr>
          <w:sz w:val="24"/>
          <w:szCs w:val="24"/>
        </w:rPr>
        <w:t>divorce</w:t>
      </w:r>
      <w:proofErr w:type="gramEnd"/>
      <w:r w:rsidR="00A366BF" w:rsidRPr="00256F17">
        <w:rPr>
          <w:sz w:val="24"/>
          <w:szCs w:val="24"/>
        </w:rPr>
        <w:t xml:space="preserve"> and re-marriage, </w:t>
      </w:r>
      <w:r w:rsidR="00107120" w:rsidRPr="00256F17">
        <w:rPr>
          <w:sz w:val="24"/>
          <w:szCs w:val="24"/>
        </w:rPr>
        <w:t xml:space="preserve">etc.), </w:t>
      </w:r>
      <w:r w:rsidR="00235363" w:rsidRPr="00256F17">
        <w:rPr>
          <w:sz w:val="24"/>
          <w:szCs w:val="24"/>
        </w:rPr>
        <w:t xml:space="preserve">prohibitions concerning </w:t>
      </w:r>
      <w:r w:rsidR="009502D5" w:rsidRPr="00256F17">
        <w:rPr>
          <w:sz w:val="24"/>
          <w:szCs w:val="24"/>
        </w:rPr>
        <w:t>long term, committed and loving same-sex unions</w:t>
      </w:r>
      <w:r w:rsidR="00107120" w:rsidRPr="00256F17">
        <w:rPr>
          <w:sz w:val="24"/>
          <w:szCs w:val="24"/>
        </w:rPr>
        <w:t xml:space="preserve"> should be viewed in the same light. </w:t>
      </w:r>
      <w:r w:rsidRPr="00256F17">
        <w:rPr>
          <w:sz w:val="24"/>
          <w:szCs w:val="24"/>
        </w:rPr>
        <w:t>(p</w:t>
      </w:r>
      <w:r w:rsidR="003278F9" w:rsidRPr="00256F17">
        <w:rPr>
          <w:sz w:val="24"/>
          <w:szCs w:val="24"/>
        </w:rPr>
        <w:t>p</w:t>
      </w:r>
      <w:r w:rsidRPr="00256F17">
        <w:rPr>
          <w:sz w:val="24"/>
          <w:szCs w:val="24"/>
        </w:rPr>
        <w:t xml:space="preserve">. </w:t>
      </w:r>
      <w:r w:rsidR="003278F9" w:rsidRPr="00256F17">
        <w:rPr>
          <w:sz w:val="24"/>
          <w:szCs w:val="24"/>
        </w:rPr>
        <w:t>235-</w:t>
      </w:r>
      <w:r w:rsidRPr="00256F17">
        <w:rPr>
          <w:sz w:val="24"/>
          <w:szCs w:val="24"/>
        </w:rPr>
        <w:t>236)</w:t>
      </w:r>
      <w:r w:rsidR="00A441ED" w:rsidRPr="00256F17">
        <w:rPr>
          <w:sz w:val="24"/>
          <w:szCs w:val="24"/>
        </w:rPr>
        <w:t xml:space="preserve"> </w:t>
      </w:r>
      <w:r w:rsidR="00107120" w:rsidRPr="00256F17">
        <w:rPr>
          <w:sz w:val="24"/>
          <w:szCs w:val="24"/>
        </w:rPr>
        <w:t xml:space="preserve">However, in his book </w:t>
      </w:r>
      <w:r w:rsidR="00107120" w:rsidRPr="00256F17">
        <w:rPr>
          <w:i/>
          <w:sz w:val="24"/>
          <w:szCs w:val="24"/>
        </w:rPr>
        <w:t>The Bible and Homosexual Practice</w:t>
      </w:r>
      <w:r w:rsidR="00107120" w:rsidRPr="00256F17">
        <w:rPr>
          <w:sz w:val="24"/>
          <w:szCs w:val="24"/>
        </w:rPr>
        <w:t xml:space="preserve">, Robert Gagnon lists five </w:t>
      </w:r>
      <w:r w:rsidR="005845F7" w:rsidRPr="00256F17">
        <w:rPr>
          <w:sz w:val="24"/>
          <w:szCs w:val="24"/>
        </w:rPr>
        <w:t xml:space="preserve">convincing </w:t>
      </w:r>
      <w:r w:rsidR="00107120" w:rsidRPr="00256F17">
        <w:rPr>
          <w:sz w:val="24"/>
          <w:szCs w:val="24"/>
        </w:rPr>
        <w:t xml:space="preserve">reasons why this principle does not apply in the case of </w:t>
      </w:r>
      <w:r w:rsidR="00235363" w:rsidRPr="00256F17">
        <w:rPr>
          <w:sz w:val="24"/>
          <w:szCs w:val="24"/>
        </w:rPr>
        <w:t xml:space="preserve">any kind of </w:t>
      </w:r>
      <w:r w:rsidR="00107120" w:rsidRPr="00256F17">
        <w:rPr>
          <w:sz w:val="24"/>
          <w:szCs w:val="24"/>
        </w:rPr>
        <w:t xml:space="preserve">homosexual practice. </w:t>
      </w:r>
      <w:r w:rsidR="00FF3BF7" w:rsidRPr="00256F17">
        <w:rPr>
          <w:sz w:val="24"/>
          <w:szCs w:val="24"/>
        </w:rPr>
        <w:t>"</w:t>
      </w:r>
      <w:r w:rsidR="00107120" w:rsidRPr="00256F17">
        <w:rPr>
          <w:sz w:val="24"/>
          <w:szCs w:val="24"/>
        </w:rPr>
        <w:t xml:space="preserve">1) It is proscribed </w:t>
      </w:r>
      <w:r w:rsidR="00107120" w:rsidRPr="00256F17">
        <w:rPr>
          <w:i/>
          <w:sz w:val="24"/>
          <w:szCs w:val="24"/>
        </w:rPr>
        <w:t>by both Testaments</w:t>
      </w:r>
      <w:r w:rsidR="00107120" w:rsidRPr="00256F17">
        <w:rPr>
          <w:sz w:val="24"/>
          <w:szCs w:val="24"/>
        </w:rPr>
        <w:t xml:space="preserve"> that are in complete agreement. 2) It is proscribed </w:t>
      </w:r>
      <w:r w:rsidR="00107120" w:rsidRPr="00256F17">
        <w:rPr>
          <w:i/>
          <w:sz w:val="24"/>
          <w:szCs w:val="24"/>
        </w:rPr>
        <w:t>pervasively within each Testament.</w:t>
      </w:r>
      <w:r w:rsidR="00107120" w:rsidRPr="00256F17">
        <w:rPr>
          <w:sz w:val="24"/>
          <w:szCs w:val="24"/>
        </w:rPr>
        <w:t xml:space="preserve"> There are no dissenting voices anywhere in either Testament. 3) It is </w:t>
      </w:r>
      <w:r w:rsidR="00107120" w:rsidRPr="00256F17">
        <w:rPr>
          <w:i/>
          <w:sz w:val="24"/>
          <w:szCs w:val="24"/>
        </w:rPr>
        <w:t xml:space="preserve">severely </w:t>
      </w:r>
      <w:r w:rsidR="00107120" w:rsidRPr="00256F17">
        <w:rPr>
          <w:sz w:val="24"/>
          <w:szCs w:val="24"/>
        </w:rPr>
        <w:t xml:space="preserve">proscribed behavior. The revulsion expressed in both Testaments is as strong as it could be. 4) It is proscribed </w:t>
      </w:r>
      <w:r w:rsidR="00107120" w:rsidRPr="00256F17">
        <w:rPr>
          <w:i/>
          <w:sz w:val="24"/>
          <w:szCs w:val="24"/>
        </w:rPr>
        <w:t>absolutely</w:t>
      </w:r>
      <w:r w:rsidR="00107120" w:rsidRPr="00256F17">
        <w:rPr>
          <w:sz w:val="24"/>
          <w:szCs w:val="24"/>
        </w:rPr>
        <w:t xml:space="preserve">. The proscription encompasses every, and any, form of homosexual practice. 5) It is proscribed in a way </w:t>
      </w:r>
      <w:r w:rsidR="00107120" w:rsidRPr="00256F17">
        <w:rPr>
          <w:i/>
          <w:sz w:val="24"/>
          <w:szCs w:val="24"/>
        </w:rPr>
        <w:t>that makes sense</w:t>
      </w:r>
      <w:r w:rsidR="00107120" w:rsidRPr="00256F17">
        <w:rPr>
          <w:sz w:val="24"/>
          <w:szCs w:val="24"/>
        </w:rPr>
        <w:t>. The complementarity of male and female is a clear indication in the natural order of God’s will for sexuality.</w:t>
      </w:r>
      <w:r w:rsidR="00FF3BF7" w:rsidRPr="00256F17">
        <w:rPr>
          <w:sz w:val="24"/>
          <w:szCs w:val="24"/>
        </w:rPr>
        <w:t>"</w:t>
      </w:r>
      <w:r w:rsidR="00107120" w:rsidRPr="00256F17">
        <w:rPr>
          <w:sz w:val="24"/>
          <w:szCs w:val="24"/>
        </w:rPr>
        <w:t xml:space="preserve"> (pp. 449-450)</w:t>
      </w:r>
    </w:p>
    <w:p w14:paraId="15F6CCA6" w14:textId="77777777" w:rsidR="00BD77A8" w:rsidRPr="00256F17" w:rsidRDefault="002F0228" w:rsidP="00BD77A8">
      <w:pPr>
        <w:ind w:firstLine="270"/>
        <w:rPr>
          <w:color w:val="000000"/>
          <w:sz w:val="24"/>
          <w:szCs w:val="24"/>
        </w:rPr>
      </w:pPr>
      <w:r w:rsidRPr="00256F17">
        <w:rPr>
          <w:sz w:val="24"/>
          <w:szCs w:val="24"/>
        </w:rPr>
        <w:t>5</w:t>
      </w:r>
      <w:r w:rsidR="00A441ED" w:rsidRPr="00256F17">
        <w:rPr>
          <w:sz w:val="24"/>
          <w:szCs w:val="24"/>
        </w:rPr>
        <w:t xml:space="preserve">. He suggests that the homosexual question is </w:t>
      </w:r>
      <w:r w:rsidR="00107120" w:rsidRPr="00256F17">
        <w:rPr>
          <w:sz w:val="24"/>
          <w:szCs w:val="24"/>
        </w:rPr>
        <w:t>comparable to</w:t>
      </w:r>
      <w:r w:rsidR="00A441ED" w:rsidRPr="00256F17">
        <w:rPr>
          <w:sz w:val="24"/>
          <w:szCs w:val="24"/>
        </w:rPr>
        <w:t xml:space="preserve"> the slavery question.</w:t>
      </w:r>
      <w:r w:rsidR="00107120" w:rsidRPr="00256F17">
        <w:rPr>
          <w:sz w:val="24"/>
          <w:szCs w:val="24"/>
        </w:rPr>
        <w:t xml:space="preserve"> The church </w:t>
      </w:r>
      <w:r w:rsidR="00A366BF" w:rsidRPr="00256F17">
        <w:rPr>
          <w:sz w:val="24"/>
          <w:szCs w:val="24"/>
        </w:rPr>
        <w:t>erred</w:t>
      </w:r>
      <w:r w:rsidR="00107120" w:rsidRPr="00256F17">
        <w:rPr>
          <w:sz w:val="24"/>
          <w:szCs w:val="24"/>
        </w:rPr>
        <w:t xml:space="preserve"> on the </w:t>
      </w:r>
      <w:r w:rsidR="008D0A53" w:rsidRPr="00256F17">
        <w:rPr>
          <w:sz w:val="24"/>
          <w:szCs w:val="24"/>
        </w:rPr>
        <w:t>latter</w:t>
      </w:r>
      <w:r w:rsidR="00107120" w:rsidRPr="00256F17">
        <w:rPr>
          <w:sz w:val="24"/>
          <w:szCs w:val="24"/>
        </w:rPr>
        <w:t xml:space="preserve"> because it did not pay attention to the moral logic underlying the Bible's </w:t>
      </w:r>
      <w:r w:rsidR="00A366BF" w:rsidRPr="00256F17">
        <w:rPr>
          <w:sz w:val="24"/>
          <w:szCs w:val="24"/>
        </w:rPr>
        <w:t xml:space="preserve">treatment of that subject and it is erring </w:t>
      </w:r>
      <w:r w:rsidR="0006704D" w:rsidRPr="00256F17">
        <w:rPr>
          <w:sz w:val="24"/>
          <w:szCs w:val="24"/>
        </w:rPr>
        <w:t>today</w:t>
      </w:r>
      <w:r w:rsidR="00A366BF" w:rsidRPr="00256F17">
        <w:rPr>
          <w:sz w:val="24"/>
          <w:szCs w:val="24"/>
        </w:rPr>
        <w:t xml:space="preserve"> because it is not paying attention to the same on this subject. </w:t>
      </w:r>
      <w:r w:rsidR="005845F7" w:rsidRPr="00256F17">
        <w:rPr>
          <w:sz w:val="24"/>
          <w:szCs w:val="24"/>
        </w:rPr>
        <w:t xml:space="preserve">(p. 105) </w:t>
      </w:r>
      <w:r w:rsidR="0006704D" w:rsidRPr="00256F17">
        <w:rPr>
          <w:sz w:val="24"/>
          <w:szCs w:val="24"/>
        </w:rPr>
        <w:t>However, this is to draw a bad analogy. The Bible</w:t>
      </w:r>
      <w:r w:rsidR="0006704D" w:rsidRPr="00256F17">
        <w:rPr>
          <w:color w:val="000000"/>
          <w:sz w:val="24"/>
          <w:szCs w:val="24"/>
        </w:rPr>
        <w:t xml:space="preserve"> nowhere expresses a vested interest in preserving slavery, </w:t>
      </w:r>
      <w:r w:rsidR="0006704D" w:rsidRPr="00256F17">
        <w:rPr>
          <w:sz w:val="24"/>
          <w:szCs w:val="24"/>
        </w:rPr>
        <w:t>but it</w:t>
      </w:r>
      <w:r w:rsidR="0006704D" w:rsidRPr="00256F17">
        <w:rPr>
          <w:color w:val="000000"/>
          <w:sz w:val="24"/>
          <w:szCs w:val="24"/>
        </w:rPr>
        <w:t xml:space="preserve"> does express a clear countercultural interest in preserving an exclusive male-female dynamic to human sexual relationships.</w:t>
      </w:r>
      <w:r w:rsidR="0006704D" w:rsidRPr="00256F17">
        <w:rPr>
          <w:sz w:val="24"/>
          <w:szCs w:val="24"/>
        </w:rPr>
        <w:t xml:space="preserve"> </w:t>
      </w:r>
      <w:r w:rsidR="00E23A6E" w:rsidRPr="00256F17">
        <w:rPr>
          <w:sz w:val="24"/>
          <w:szCs w:val="24"/>
        </w:rPr>
        <w:t>T</w:t>
      </w:r>
      <w:r w:rsidR="00E23A6E" w:rsidRPr="00256F17">
        <w:rPr>
          <w:color w:val="000000"/>
          <w:sz w:val="24"/>
          <w:szCs w:val="24"/>
        </w:rPr>
        <w:t xml:space="preserve">he biblical stance </w:t>
      </w:r>
      <w:r w:rsidR="00E50D43" w:rsidRPr="00256F17">
        <w:rPr>
          <w:color w:val="000000"/>
          <w:sz w:val="24"/>
          <w:szCs w:val="24"/>
        </w:rPr>
        <w:t xml:space="preserve">on slavery </w:t>
      </w:r>
      <w:r w:rsidR="00E23A6E" w:rsidRPr="00256F17">
        <w:rPr>
          <w:color w:val="000000"/>
          <w:sz w:val="24"/>
          <w:szCs w:val="24"/>
        </w:rPr>
        <w:t xml:space="preserve">was fairly liberating in relation to the cultures out of which these texts emerged. The precise opposite is the case with </w:t>
      </w:r>
      <w:r w:rsidR="00E50D43" w:rsidRPr="00256F17">
        <w:rPr>
          <w:color w:val="000000"/>
          <w:sz w:val="24"/>
          <w:szCs w:val="24"/>
        </w:rPr>
        <w:t>its</w:t>
      </w:r>
      <w:r w:rsidR="00E23A6E" w:rsidRPr="00256F17">
        <w:rPr>
          <w:color w:val="000000"/>
          <w:sz w:val="24"/>
          <w:szCs w:val="24"/>
        </w:rPr>
        <w:t xml:space="preserve"> stance on same-sex intercourse in that it expresses far greater disapproval of such behavior than do the cultures of its day.</w:t>
      </w:r>
      <w:r w:rsidR="0006704D" w:rsidRPr="00256F17">
        <w:rPr>
          <w:color w:val="000000"/>
          <w:sz w:val="24"/>
          <w:szCs w:val="24"/>
        </w:rPr>
        <w:t xml:space="preserve"> One can discern a trajectory within the Bible that critiques slavery</w:t>
      </w:r>
      <w:r w:rsidR="00E23A6E" w:rsidRPr="00256F17">
        <w:rPr>
          <w:sz w:val="24"/>
          <w:szCs w:val="24"/>
        </w:rPr>
        <w:t>, but</w:t>
      </w:r>
      <w:r w:rsidR="0006704D" w:rsidRPr="00256F17">
        <w:rPr>
          <w:color w:val="000000"/>
          <w:sz w:val="24"/>
          <w:szCs w:val="24"/>
        </w:rPr>
        <w:t xml:space="preserve"> there is no</w:t>
      </w:r>
      <w:r w:rsidR="00E23A6E" w:rsidRPr="00256F17">
        <w:rPr>
          <w:sz w:val="24"/>
          <w:szCs w:val="24"/>
        </w:rPr>
        <w:t xml:space="preserve"> </w:t>
      </w:r>
      <w:r w:rsidR="0006704D" w:rsidRPr="00256F17">
        <w:rPr>
          <w:color w:val="000000"/>
          <w:sz w:val="24"/>
          <w:szCs w:val="24"/>
        </w:rPr>
        <w:t>indication in</w:t>
      </w:r>
      <w:r w:rsidR="00E23A6E" w:rsidRPr="00256F17">
        <w:rPr>
          <w:sz w:val="24"/>
          <w:szCs w:val="24"/>
        </w:rPr>
        <w:t xml:space="preserve"> either testament</w:t>
      </w:r>
      <w:r w:rsidR="0006704D" w:rsidRPr="00256F17">
        <w:rPr>
          <w:color w:val="000000"/>
          <w:sz w:val="24"/>
          <w:szCs w:val="24"/>
        </w:rPr>
        <w:t xml:space="preserve"> that same-sex intercourse is anything other than a detested practice to be </w:t>
      </w:r>
      <w:r w:rsidR="00E23A6E" w:rsidRPr="00256F17">
        <w:rPr>
          <w:sz w:val="24"/>
          <w:szCs w:val="24"/>
        </w:rPr>
        <w:t>rejected under</w:t>
      </w:r>
      <w:r w:rsidR="0006704D" w:rsidRPr="00256F17">
        <w:rPr>
          <w:color w:val="000000"/>
          <w:sz w:val="24"/>
          <w:szCs w:val="24"/>
        </w:rPr>
        <w:t xml:space="preserve"> all circumstances.</w:t>
      </w:r>
    </w:p>
    <w:p w14:paraId="3815B7E0" w14:textId="77777777" w:rsidR="00C84B5B" w:rsidRPr="00256F17" w:rsidRDefault="00C84B5B" w:rsidP="00BD77A8">
      <w:pPr>
        <w:ind w:firstLine="270"/>
        <w:rPr>
          <w:sz w:val="24"/>
          <w:szCs w:val="24"/>
        </w:rPr>
      </w:pPr>
      <w:r w:rsidRPr="00256F17">
        <w:rPr>
          <w:b/>
          <w:sz w:val="24"/>
          <w:szCs w:val="24"/>
        </w:rPr>
        <w:t>Seventh</w:t>
      </w:r>
      <w:r w:rsidRPr="00256F17">
        <w:rPr>
          <w:sz w:val="24"/>
          <w:szCs w:val="24"/>
        </w:rPr>
        <w:t xml:space="preserve">, </w:t>
      </w:r>
      <w:r w:rsidR="008F7DEB" w:rsidRPr="00256F17">
        <w:rPr>
          <w:sz w:val="24"/>
          <w:szCs w:val="24"/>
        </w:rPr>
        <w:t xml:space="preserve">when </w:t>
      </w:r>
      <w:r w:rsidRPr="00256F17">
        <w:rPr>
          <w:sz w:val="24"/>
          <w:szCs w:val="24"/>
        </w:rPr>
        <w:t xml:space="preserve">Brownson </w:t>
      </w:r>
      <w:r w:rsidR="008F7DEB" w:rsidRPr="00256F17">
        <w:rPr>
          <w:sz w:val="24"/>
          <w:szCs w:val="24"/>
        </w:rPr>
        <w:t>occasion</w:t>
      </w:r>
      <w:r w:rsidR="009502D5" w:rsidRPr="00256F17">
        <w:rPr>
          <w:sz w:val="24"/>
          <w:szCs w:val="24"/>
        </w:rPr>
        <w:t xml:space="preserve">ally </w:t>
      </w:r>
      <w:r w:rsidR="00555B8F" w:rsidRPr="00256F17">
        <w:rPr>
          <w:sz w:val="24"/>
          <w:szCs w:val="24"/>
        </w:rPr>
        <w:t>wander</w:t>
      </w:r>
      <w:r w:rsidR="008F7DEB" w:rsidRPr="00256F17">
        <w:rPr>
          <w:sz w:val="24"/>
          <w:szCs w:val="24"/>
        </w:rPr>
        <w:t>s</w:t>
      </w:r>
      <w:r w:rsidR="00555B8F" w:rsidRPr="00256F17">
        <w:rPr>
          <w:sz w:val="24"/>
          <w:szCs w:val="24"/>
        </w:rPr>
        <w:t xml:space="preserve"> into the social aspects of homosexual practice, </w:t>
      </w:r>
      <w:r w:rsidR="008F7DEB" w:rsidRPr="00256F17">
        <w:rPr>
          <w:sz w:val="24"/>
          <w:szCs w:val="24"/>
        </w:rPr>
        <w:t xml:space="preserve">he </w:t>
      </w:r>
      <w:r w:rsidR="00555B8F" w:rsidRPr="00256F17">
        <w:rPr>
          <w:sz w:val="24"/>
          <w:szCs w:val="24"/>
        </w:rPr>
        <w:t>mak</w:t>
      </w:r>
      <w:r w:rsidR="008F7DEB" w:rsidRPr="00256F17">
        <w:rPr>
          <w:sz w:val="24"/>
          <w:szCs w:val="24"/>
        </w:rPr>
        <w:t>es</w:t>
      </w:r>
      <w:r w:rsidR="00555B8F" w:rsidRPr="00256F17">
        <w:rPr>
          <w:sz w:val="24"/>
          <w:szCs w:val="24"/>
        </w:rPr>
        <w:t xml:space="preserve"> unwarranted assumptions based on faulty sources and flawed data. </w:t>
      </w:r>
    </w:p>
    <w:p w14:paraId="343BCF5D" w14:textId="77777777" w:rsidR="00660C03" w:rsidRDefault="00660C03" w:rsidP="0020116A">
      <w:pPr>
        <w:numPr>
          <w:ilvl w:val="0"/>
          <w:numId w:val="1"/>
        </w:numPr>
        <w:tabs>
          <w:tab w:val="left" w:pos="270"/>
        </w:tabs>
        <w:rPr>
          <w:sz w:val="24"/>
          <w:szCs w:val="24"/>
        </w:rPr>
      </w:pPr>
      <w:r w:rsidRPr="00256F17">
        <w:rPr>
          <w:sz w:val="24"/>
          <w:szCs w:val="24"/>
        </w:rPr>
        <w:t xml:space="preserve">He claims there is clear </w:t>
      </w:r>
      <w:r w:rsidR="009502D5" w:rsidRPr="00256F17">
        <w:rPr>
          <w:sz w:val="24"/>
          <w:szCs w:val="24"/>
        </w:rPr>
        <w:t xml:space="preserve">scientific </w:t>
      </w:r>
      <w:r w:rsidRPr="00256F17">
        <w:rPr>
          <w:sz w:val="24"/>
          <w:szCs w:val="24"/>
        </w:rPr>
        <w:t xml:space="preserve">evidence that homosexuality is not a choice </w:t>
      </w:r>
      <w:r w:rsidR="007701D2" w:rsidRPr="00256F17">
        <w:rPr>
          <w:sz w:val="24"/>
          <w:szCs w:val="24"/>
        </w:rPr>
        <w:t>and that it</w:t>
      </w:r>
      <w:r w:rsidRPr="00256F17">
        <w:rPr>
          <w:sz w:val="24"/>
          <w:szCs w:val="24"/>
        </w:rPr>
        <w:t xml:space="preserve"> </w:t>
      </w:r>
      <w:r w:rsidR="00B80823" w:rsidRPr="00256F17">
        <w:rPr>
          <w:sz w:val="24"/>
          <w:szCs w:val="24"/>
        </w:rPr>
        <w:t xml:space="preserve">is not </w:t>
      </w:r>
      <w:r w:rsidR="00235363" w:rsidRPr="00256F17">
        <w:rPr>
          <w:sz w:val="24"/>
          <w:szCs w:val="24"/>
        </w:rPr>
        <w:t xml:space="preserve">basically </w:t>
      </w:r>
      <w:r w:rsidR="00B80823" w:rsidRPr="00256F17">
        <w:rPr>
          <w:sz w:val="24"/>
          <w:szCs w:val="24"/>
        </w:rPr>
        <w:t xml:space="preserve">determined by </w:t>
      </w:r>
      <w:r w:rsidRPr="00256F17">
        <w:rPr>
          <w:sz w:val="24"/>
          <w:szCs w:val="24"/>
        </w:rPr>
        <w:t>functional factors</w:t>
      </w:r>
      <w:r w:rsidR="007701D2" w:rsidRPr="00256F17">
        <w:rPr>
          <w:sz w:val="24"/>
          <w:szCs w:val="24"/>
        </w:rPr>
        <w:t xml:space="preserve">, but by organic hereditary factors. </w:t>
      </w:r>
      <w:r w:rsidR="00E6310B" w:rsidRPr="00256F17">
        <w:rPr>
          <w:sz w:val="24"/>
          <w:szCs w:val="24"/>
        </w:rPr>
        <w:t xml:space="preserve">(p. 246) </w:t>
      </w:r>
      <w:r w:rsidR="00F401F9" w:rsidRPr="00256F17">
        <w:rPr>
          <w:sz w:val="24"/>
          <w:szCs w:val="24"/>
        </w:rPr>
        <w:t>It is not that simple. Stanton L. Jones puts it succinctly when he writes:</w:t>
      </w:r>
    </w:p>
    <w:p w14:paraId="758EE518" w14:textId="77777777" w:rsidR="0020116A" w:rsidRPr="00256F17" w:rsidRDefault="0020116A" w:rsidP="0020116A">
      <w:pPr>
        <w:tabs>
          <w:tab w:val="left" w:pos="270"/>
        </w:tabs>
        <w:ind w:left="636" w:firstLine="0"/>
        <w:rPr>
          <w:sz w:val="24"/>
          <w:szCs w:val="24"/>
        </w:rPr>
      </w:pPr>
    </w:p>
    <w:p w14:paraId="05F7C069" w14:textId="77777777" w:rsidR="002C6740" w:rsidRDefault="00F401F9" w:rsidP="00360048">
      <w:pPr>
        <w:tabs>
          <w:tab w:val="left" w:pos="270"/>
        </w:tabs>
        <w:ind w:left="810" w:right="504" w:firstLine="0"/>
        <w:rPr>
          <w:sz w:val="24"/>
          <w:szCs w:val="24"/>
        </w:rPr>
      </w:pPr>
      <w:r w:rsidRPr="00256F17">
        <w:rPr>
          <w:sz w:val="24"/>
          <w:szCs w:val="24"/>
        </w:rPr>
        <w:t xml:space="preserve">We know much more now than we did ten and thirty years ago about the emotional well-being of homosexual persons, the complicated interaction of nature and nurture in the </w:t>
      </w:r>
      <w:r w:rsidRPr="00256F17">
        <w:rPr>
          <w:sz w:val="24"/>
          <w:szCs w:val="24"/>
        </w:rPr>
        <w:lastRenderedPageBreak/>
        <w:t xml:space="preserve">causation of sexual orientation, of the complicated and difficult possibilities of sexual-orientation malleability, of the functional and descriptive characteristics manifest </w:t>
      </w:r>
      <w:r w:rsidR="00360048" w:rsidRPr="00256F17">
        <w:rPr>
          <w:sz w:val="24"/>
          <w:szCs w:val="24"/>
        </w:rPr>
        <w:t xml:space="preserve">in same-sex partnerships, and of the contours of the psychological identities of homosexual persons. The contributions of science to this area, however, remain sketchy, limited, and puzzling. It is remarkable how little scientific humility is in evidence given the primitive nature of our knowledge. </w:t>
      </w:r>
      <w:r w:rsidR="00B80823" w:rsidRPr="00256F17">
        <w:rPr>
          <w:sz w:val="24"/>
          <w:szCs w:val="24"/>
        </w:rPr>
        <w:t>(</w:t>
      </w:r>
      <w:r w:rsidR="00360048" w:rsidRPr="00256F17">
        <w:rPr>
          <w:sz w:val="24"/>
          <w:szCs w:val="24"/>
        </w:rPr>
        <w:t>"SAME-SEX SCIENCE", First Things, February 2012</w:t>
      </w:r>
      <w:r w:rsidR="00B80823" w:rsidRPr="00256F17">
        <w:rPr>
          <w:sz w:val="24"/>
          <w:szCs w:val="24"/>
        </w:rPr>
        <w:t>).</w:t>
      </w:r>
    </w:p>
    <w:p w14:paraId="0C9D24D6" w14:textId="77777777" w:rsidR="0020116A" w:rsidRPr="00256F17" w:rsidRDefault="0020116A" w:rsidP="00360048">
      <w:pPr>
        <w:tabs>
          <w:tab w:val="left" w:pos="270"/>
        </w:tabs>
        <w:ind w:left="810" w:right="504" w:firstLine="0"/>
        <w:rPr>
          <w:sz w:val="24"/>
          <w:szCs w:val="24"/>
        </w:rPr>
      </w:pPr>
    </w:p>
    <w:p w14:paraId="039ACB0F" w14:textId="77777777" w:rsidR="00360048" w:rsidRPr="00256F17" w:rsidRDefault="007C48B3" w:rsidP="005845F7">
      <w:pPr>
        <w:tabs>
          <w:tab w:val="left" w:pos="0"/>
        </w:tabs>
        <w:ind w:right="-36" w:firstLine="270"/>
        <w:rPr>
          <w:rStyle w:val="reference-text"/>
          <w:sz w:val="24"/>
          <w:szCs w:val="24"/>
          <w:lang w:val="en"/>
        </w:rPr>
      </w:pPr>
      <w:r w:rsidRPr="00256F17">
        <w:rPr>
          <w:sz w:val="24"/>
          <w:szCs w:val="24"/>
        </w:rPr>
        <w:t>2</w:t>
      </w:r>
      <w:r w:rsidR="00360048" w:rsidRPr="00256F17">
        <w:rPr>
          <w:sz w:val="24"/>
          <w:szCs w:val="24"/>
        </w:rPr>
        <w:t xml:space="preserve">. He cites British neurologist, and practicing homosexual, Simon </w:t>
      </w:r>
      <w:proofErr w:type="spellStart"/>
      <w:r w:rsidR="00360048" w:rsidRPr="00256F17">
        <w:rPr>
          <w:sz w:val="24"/>
          <w:szCs w:val="24"/>
        </w:rPr>
        <w:t>LeVay</w:t>
      </w:r>
      <w:proofErr w:type="spellEnd"/>
      <w:r w:rsidR="00360048" w:rsidRPr="00256F17">
        <w:rPr>
          <w:sz w:val="24"/>
          <w:szCs w:val="24"/>
        </w:rPr>
        <w:t xml:space="preserve">, author of </w:t>
      </w:r>
      <w:r w:rsidR="00360048" w:rsidRPr="00256F17">
        <w:rPr>
          <w:i/>
          <w:sz w:val="24"/>
          <w:szCs w:val="24"/>
        </w:rPr>
        <w:t>Born Gay</w:t>
      </w:r>
      <w:r w:rsidR="00360048" w:rsidRPr="00256F17">
        <w:rPr>
          <w:sz w:val="24"/>
          <w:szCs w:val="24"/>
        </w:rPr>
        <w:t xml:space="preserve"> and </w:t>
      </w:r>
      <w:r w:rsidR="00360048" w:rsidRPr="00256F17">
        <w:rPr>
          <w:i/>
          <w:sz w:val="24"/>
          <w:szCs w:val="24"/>
        </w:rPr>
        <w:t>Gay, Straight, and the Reason Why: The Science of Sexual Orientation</w:t>
      </w:r>
      <w:r w:rsidR="00360048" w:rsidRPr="00256F17">
        <w:rPr>
          <w:sz w:val="24"/>
          <w:szCs w:val="24"/>
        </w:rPr>
        <w:t xml:space="preserve"> as a credible source.</w:t>
      </w:r>
      <w:r w:rsidR="00485CBD" w:rsidRPr="00256F17">
        <w:rPr>
          <w:sz w:val="24"/>
          <w:szCs w:val="24"/>
        </w:rPr>
        <w:t xml:space="preserve"> (p. 246n42)</w:t>
      </w:r>
      <w:r w:rsidR="00360048" w:rsidRPr="00256F17">
        <w:rPr>
          <w:sz w:val="24"/>
          <w:szCs w:val="24"/>
        </w:rPr>
        <w:t xml:space="preserve"> </w:t>
      </w:r>
      <w:proofErr w:type="spellStart"/>
      <w:r w:rsidR="00485CBD" w:rsidRPr="00256F17">
        <w:rPr>
          <w:sz w:val="24"/>
          <w:szCs w:val="24"/>
        </w:rPr>
        <w:t>LeVey</w:t>
      </w:r>
      <w:proofErr w:type="spellEnd"/>
      <w:r w:rsidR="008F7DEB" w:rsidRPr="00256F17">
        <w:rPr>
          <w:sz w:val="24"/>
          <w:szCs w:val="24"/>
        </w:rPr>
        <w:t xml:space="preserve"> caused a media sensation when he announced the results of his brain size research in 1991. His findings were trumpeted on the cover of </w:t>
      </w:r>
      <w:r w:rsidR="008F7DEB" w:rsidRPr="00256F17">
        <w:rPr>
          <w:i/>
          <w:sz w:val="24"/>
          <w:szCs w:val="24"/>
        </w:rPr>
        <w:t>Time Magazine</w:t>
      </w:r>
      <w:r w:rsidR="008F7DEB" w:rsidRPr="00256F17">
        <w:rPr>
          <w:sz w:val="24"/>
          <w:szCs w:val="24"/>
        </w:rPr>
        <w:t xml:space="preserve">, for example, as proof that people are "born gay." The facts are that </w:t>
      </w:r>
      <w:proofErr w:type="spellStart"/>
      <w:r w:rsidR="008F7DEB" w:rsidRPr="00256F17">
        <w:rPr>
          <w:sz w:val="24"/>
          <w:szCs w:val="24"/>
        </w:rPr>
        <w:t>LeVey</w:t>
      </w:r>
      <w:proofErr w:type="spellEnd"/>
      <w:r w:rsidR="00485CBD" w:rsidRPr="00256F17">
        <w:rPr>
          <w:sz w:val="24"/>
          <w:szCs w:val="24"/>
        </w:rPr>
        <w:t xml:space="preserve"> was roundly criticized by his peers for sloppy "science." His brain measurements were inaccurate and inappropriate</w:t>
      </w:r>
      <w:r w:rsidR="0020116A">
        <w:rPr>
          <w:sz w:val="24"/>
          <w:szCs w:val="24"/>
        </w:rPr>
        <w:t>;</w:t>
      </w:r>
      <w:r w:rsidR="00485CBD" w:rsidRPr="00256F17">
        <w:rPr>
          <w:sz w:val="24"/>
          <w:szCs w:val="24"/>
        </w:rPr>
        <w:t xml:space="preserve"> he </w:t>
      </w:r>
      <w:r w:rsidR="00485CBD" w:rsidRPr="00256F17">
        <w:rPr>
          <w:sz w:val="24"/>
          <w:szCs w:val="24"/>
          <w:lang w:val="en"/>
        </w:rPr>
        <w:t>measured in volume rather than cell count</w:t>
      </w:r>
      <w:r w:rsidR="0020116A">
        <w:rPr>
          <w:sz w:val="24"/>
          <w:szCs w:val="24"/>
          <w:lang w:val="en"/>
        </w:rPr>
        <w:t>;</w:t>
      </w:r>
      <w:r w:rsidR="00485CBD" w:rsidRPr="00256F17">
        <w:rPr>
          <w:sz w:val="24"/>
          <w:szCs w:val="24"/>
          <w:lang w:val="en"/>
        </w:rPr>
        <w:t xml:space="preserve"> his sample size was too small</w:t>
      </w:r>
      <w:r w:rsidR="0020116A">
        <w:rPr>
          <w:sz w:val="24"/>
          <w:szCs w:val="24"/>
          <w:lang w:val="en"/>
        </w:rPr>
        <w:t>;</w:t>
      </w:r>
      <w:r w:rsidR="00485CBD" w:rsidRPr="00256F17">
        <w:rPr>
          <w:sz w:val="24"/>
          <w:szCs w:val="24"/>
          <w:lang w:val="en"/>
        </w:rPr>
        <w:t xml:space="preserve"> and he compiled inadequate sexual histories.</w:t>
      </w:r>
      <w:r w:rsidR="00485CBD" w:rsidRPr="00256F17">
        <w:rPr>
          <w:sz w:val="24"/>
          <w:szCs w:val="24"/>
        </w:rPr>
        <w:t xml:space="preserve"> </w:t>
      </w:r>
      <w:proofErr w:type="spellStart"/>
      <w:r w:rsidR="00485CBD" w:rsidRPr="00256F17">
        <w:rPr>
          <w:sz w:val="24"/>
          <w:szCs w:val="24"/>
        </w:rPr>
        <w:t>LeVay</w:t>
      </w:r>
      <w:proofErr w:type="spellEnd"/>
      <w:r w:rsidR="00485CBD" w:rsidRPr="00256F17">
        <w:rPr>
          <w:sz w:val="24"/>
          <w:szCs w:val="24"/>
        </w:rPr>
        <w:t xml:space="preserve"> himself was dismayed that his work was </w:t>
      </w:r>
      <w:r w:rsidR="008F7DEB" w:rsidRPr="00256F17">
        <w:rPr>
          <w:sz w:val="24"/>
          <w:szCs w:val="24"/>
        </w:rPr>
        <w:t xml:space="preserve">cited </w:t>
      </w:r>
      <w:r w:rsidR="00485CBD" w:rsidRPr="00256F17">
        <w:rPr>
          <w:sz w:val="24"/>
          <w:szCs w:val="24"/>
        </w:rPr>
        <w:t xml:space="preserve">as </w:t>
      </w:r>
      <w:r w:rsidR="00B80823" w:rsidRPr="00256F17">
        <w:rPr>
          <w:sz w:val="24"/>
          <w:szCs w:val="24"/>
        </w:rPr>
        <w:t>pro</w:t>
      </w:r>
      <w:r w:rsidR="008F7DEB" w:rsidRPr="00256F17">
        <w:rPr>
          <w:sz w:val="24"/>
          <w:szCs w:val="24"/>
        </w:rPr>
        <w:t>of</w:t>
      </w:r>
      <w:r w:rsidR="00B80823" w:rsidRPr="00256F17">
        <w:rPr>
          <w:sz w:val="24"/>
          <w:szCs w:val="24"/>
        </w:rPr>
        <w:t xml:space="preserve"> that gays are genetically determined at birth. He wrote, </w:t>
      </w:r>
      <w:r w:rsidR="00485CBD" w:rsidRPr="00256F17">
        <w:rPr>
          <w:sz w:val="24"/>
          <w:szCs w:val="24"/>
          <w:lang w:val="en"/>
        </w:rPr>
        <w:t xml:space="preserve">"It’s important to stress what I didn’t find. I did not prove that homosexuality is </w:t>
      </w:r>
      <w:hyperlink r:id="rId8" w:tooltip="Genetics" w:history="1">
        <w:r w:rsidR="00485CBD" w:rsidRPr="00256F17">
          <w:rPr>
            <w:rStyle w:val="Hyperlink"/>
            <w:color w:val="000000"/>
            <w:sz w:val="24"/>
            <w:szCs w:val="24"/>
            <w:u w:val="none"/>
            <w:lang w:val="en"/>
          </w:rPr>
          <w:t>genetic</w:t>
        </w:r>
      </w:hyperlink>
      <w:r w:rsidR="00485CBD" w:rsidRPr="00256F17">
        <w:rPr>
          <w:sz w:val="24"/>
          <w:szCs w:val="24"/>
          <w:lang w:val="en"/>
        </w:rPr>
        <w:t>, or find a genetic cause for being gay. I didn’t show that gay men are born that way, the most common mistake people make in interpreting my work. Nor did I locate a gay center in the brain. The INAH3 is less likely to be the sole gay nucleus of the brain than a part of a chain of nuclei engaged in men and women's sexual behavior."</w:t>
      </w:r>
      <w:r w:rsidR="00B80823" w:rsidRPr="00256F17">
        <w:rPr>
          <w:sz w:val="24"/>
          <w:szCs w:val="24"/>
          <w:lang w:val="en"/>
        </w:rPr>
        <w:t xml:space="preserve"> (</w:t>
      </w:r>
      <w:r w:rsidR="00B80823" w:rsidRPr="00256F17">
        <w:rPr>
          <w:rStyle w:val="reference-text"/>
          <w:sz w:val="24"/>
          <w:szCs w:val="24"/>
          <w:lang w:val="en"/>
        </w:rPr>
        <w:t>"Sex and the Brain</w:t>
      </w:r>
      <w:r w:rsidR="00B80823" w:rsidRPr="00256F17">
        <w:rPr>
          <w:rStyle w:val="reference-text"/>
          <w:i/>
          <w:color w:val="000000"/>
          <w:sz w:val="24"/>
          <w:szCs w:val="24"/>
          <w:lang w:val="en"/>
        </w:rPr>
        <w:t xml:space="preserve">", </w:t>
      </w:r>
      <w:hyperlink r:id="rId9" w:tooltip="Discover Magazine" w:history="1">
        <w:r w:rsidR="00B80823" w:rsidRPr="00256F17">
          <w:rPr>
            <w:rStyle w:val="Hyperlink"/>
            <w:i/>
            <w:iCs/>
            <w:color w:val="000000"/>
            <w:sz w:val="24"/>
            <w:szCs w:val="24"/>
            <w:u w:val="none"/>
            <w:lang w:val="en"/>
          </w:rPr>
          <w:t>Discover Magazine</w:t>
        </w:r>
      </w:hyperlink>
      <w:r w:rsidR="00B80823" w:rsidRPr="00256F17">
        <w:rPr>
          <w:rStyle w:val="reference-text"/>
          <w:sz w:val="24"/>
          <w:szCs w:val="24"/>
          <w:lang w:val="en"/>
        </w:rPr>
        <w:t>, March 1994).</w:t>
      </w:r>
    </w:p>
    <w:p w14:paraId="646CC375" w14:textId="77777777" w:rsidR="00B80823" w:rsidRPr="00256F17" w:rsidRDefault="0002112D" w:rsidP="00D74DD7">
      <w:pPr>
        <w:ind w:firstLine="270"/>
        <w:rPr>
          <w:rStyle w:val="reference-text"/>
          <w:sz w:val="24"/>
          <w:szCs w:val="24"/>
          <w:lang w:val="en"/>
        </w:rPr>
      </w:pPr>
      <w:r w:rsidRPr="00256F17">
        <w:rPr>
          <w:rStyle w:val="reference-text"/>
          <w:sz w:val="24"/>
          <w:szCs w:val="24"/>
          <w:lang w:val="en"/>
        </w:rPr>
        <w:t>3</w:t>
      </w:r>
      <w:r w:rsidR="00B80823" w:rsidRPr="00256F17">
        <w:rPr>
          <w:rStyle w:val="reference-text"/>
          <w:sz w:val="24"/>
          <w:szCs w:val="24"/>
          <w:lang w:val="en"/>
        </w:rPr>
        <w:t xml:space="preserve">. He claims that gay reparative therapy does not work and </w:t>
      </w:r>
      <w:r w:rsidR="00067FC1" w:rsidRPr="00256F17">
        <w:rPr>
          <w:rStyle w:val="reference-text"/>
          <w:sz w:val="24"/>
          <w:szCs w:val="24"/>
          <w:lang w:val="en"/>
        </w:rPr>
        <w:t xml:space="preserve">that it </w:t>
      </w:r>
      <w:r w:rsidR="00B80823" w:rsidRPr="00256F17">
        <w:rPr>
          <w:rStyle w:val="reference-text"/>
          <w:sz w:val="24"/>
          <w:szCs w:val="24"/>
          <w:lang w:val="en"/>
        </w:rPr>
        <w:t xml:space="preserve">is even harmful. </w:t>
      </w:r>
      <w:r w:rsidR="007961F2" w:rsidRPr="00256F17">
        <w:rPr>
          <w:rStyle w:val="reference-text"/>
          <w:sz w:val="24"/>
          <w:szCs w:val="24"/>
          <w:lang w:val="en"/>
        </w:rPr>
        <w:t xml:space="preserve">(p. 141-143) </w:t>
      </w:r>
      <w:r w:rsidR="00067FC1" w:rsidRPr="00256F17">
        <w:rPr>
          <w:rStyle w:val="reference-text"/>
          <w:sz w:val="24"/>
          <w:szCs w:val="24"/>
          <w:lang w:val="en"/>
        </w:rPr>
        <w:t xml:space="preserve">A report by respected psychologists Stanton L. Jones and Mark A. Yarhouse refutes this. After an exhaustive seven-year study in which the authors followed 61 homosexual subjects, recording their failures and successes in their attempt to leave homosexuality, they found significant change in 53% of their subjects, with 23% reporting a successful conversion to heterosexual attractions. (Florida Baptist Witness, August 25, 2009). </w:t>
      </w:r>
      <w:r w:rsidR="00A441ED" w:rsidRPr="00256F17">
        <w:rPr>
          <w:rStyle w:val="reference-text"/>
          <w:sz w:val="24"/>
          <w:szCs w:val="24"/>
          <w:lang w:val="en"/>
        </w:rPr>
        <w:t>A</w:t>
      </w:r>
      <w:r w:rsidR="00A441ED" w:rsidRPr="00256F17">
        <w:rPr>
          <w:sz w:val="24"/>
          <w:szCs w:val="24"/>
        </w:rPr>
        <w:t xml:space="preserve"> 1997 NARTH survey of homosexual recovery therapy programs shows that homosexuals have </w:t>
      </w:r>
      <w:r w:rsidR="00A441ED" w:rsidRPr="00256F17">
        <w:rPr>
          <w:i/>
          <w:sz w:val="24"/>
          <w:szCs w:val="24"/>
        </w:rPr>
        <w:t>better</w:t>
      </w:r>
      <w:r w:rsidR="00A441ED" w:rsidRPr="00256F17">
        <w:rPr>
          <w:sz w:val="24"/>
          <w:szCs w:val="24"/>
        </w:rPr>
        <w:t xml:space="preserve"> recovery statistics than Alcoholics Anonymous (25-30%). That being the case, one would hope the author would not also advocate shutting down alcoholic and drug treatment programs</w:t>
      </w:r>
      <w:r w:rsidR="008F7DEB" w:rsidRPr="00256F17">
        <w:rPr>
          <w:sz w:val="24"/>
          <w:szCs w:val="24"/>
        </w:rPr>
        <w:t xml:space="preserve"> because their success rates aren't high enough</w:t>
      </w:r>
      <w:r w:rsidR="00A441ED" w:rsidRPr="00256F17">
        <w:rPr>
          <w:sz w:val="24"/>
          <w:szCs w:val="24"/>
        </w:rPr>
        <w:t>.</w:t>
      </w:r>
      <w:r w:rsidR="00B80823" w:rsidRPr="00256F17">
        <w:rPr>
          <w:rStyle w:val="reference-text"/>
          <w:sz w:val="24"/>
          <w:szCs w:val="24"/>
          <w:lang w:val="en"/>
        </w:rPr>
        <w:t xml:space="preserve"> </w:t>
      </w:r>
    </w:p>
    <w:p w14:paraId="3B934482" w14:textId="77777777" w:rsidR="00A441ED" w:rsidRPr="00256F17" w:rsidRDefault="0002112D" w:rsidP="00D74DD7">
      <w:pPr>
        <w:ind w:firstLine="270"/>
        <w:rPr>
          <w:rStyle w:val="reference-text"/>
          <w:sz w:val="24"/>
          <w:szCs w:val="24"/>
          <w:lang w:val="en"/>
        </w:rPr>
      </w:pPr>
      <w:r w:rsidRPr="00256F17">
        <w:rPr>
          <w:rStyle w:val="reference-text"/>
          <w:sz w:val="24"/>
          <w:szCs w:val="24"/>
          <w:lang w:val="en"/>
        </w:rPr>
        <w:t>4</w:t>
      </w:r>
      <w:r w:rsidR="00A441ED" w:rsidRPr="00256F17">
        <w:rPr>
          <w:rStyle w:val="reference-text"/>
          <w:sz w:val="24"/>
          <w:szCs w:val="24"/>
          <w:lang w:val="en"/>
        </w:rPr>
        <w:t xml:space="preserve">. He blithely dismisses concerns that if his moral logic analysis is correct, then there is no Scriptural basis upon which to deny </w:t>
      </w:r>
      <w:r w:rsidR="007618E4" w:rsidRPr="00256F17">
        <w:rPr>
          <w:rStyle w:val="reference-text"/>
          <w:sz w:val="24"/>
          <w:szCs w:val="24"/>
          <w:lang w:val="en"/>
        </w:rPr>
        <w:t>Christians</w:t>
      </w:r>
      <w:r w:rsidR="00A441ED" w:rsidRPr="00256F17">
        <w:rPr>
          <w:rStyle w:val="reference-text"/>
          <w:sz w:val="24"/>
          <w:szCs w:val="24"/>
          <w:lang w:val="en"/>
        </w:rPr>
        <w:t xml:space="preserve"> their "right" to </w:t>
      </w:r>
      <w:proofErr w:type="gramStart"/>
      <w:r w:rsidR="00A441ED" w:rsidRPr="00256F17">
        <w:rPr>
          <w:rStyle w:val="reference-text"/>
          <w:sz w:val="24"/>
          <w:szCs w:val="24"/>
          <w:lang w:val="en"/>
        </w:rPr>
        <w:t>enter into</w:t>
      </w:r>
      <w:proofErr w:type="gramEnd"/>
      <w:r w:rsidR="00A441ED" w:rsidRPr="00256F17">
        <w:rPr>
          <w:rStyle w:val="reference-text"/>
          <w:sz w:val="24"/>
          <w:szCs w:val="24"/>
          <w:lang w:val="en"/>
        </w:rPr>
        <w:t xml:space="preserve"> any </w:t>
      </w:r>
      <w:r w:rsidR="007D0001" w:rsidRPr="00256F17">
        <w:rPr>
          <w:rStyle w:val="reference-text"/>
          <w:sz w:val="24"/>
          <w:szCs w:val="24"/>
          <w:lang w:val="en"/>
        </w:rPr>
        <w:t xml:space="preserve">kind of </w:t>
      </w:r>
      <w:r w:rsidR="00A441ED" w:rsidRPr="00256F17">
        <w:rPr>
          <w:rStyle w:val="reference-text"/>
          <w:sz w:val="24"/>
          <w:szCs w:val="24"/>
          <w:lang w:val="en"/>
        </w:rPr>
        <w:t xml:space="preserve">sexual relationship </w:t>
      </w:r>
      <w:r w:rsidR="007618E4" w:rsidRPr="00256F17">
        <w:rPr>
          <w:rStyle w:val="reference-text"/>
          <w:sz w:val="24"/>
          <w:szCs w:val="24"/>
          <w:lang w:val="en"/>
        </w:rPr>
        <w:t>they wish so</w:t>
      </w:r>
      <w:r w:rsidR="007D0001" w:rsidRPr="00256F17">
        <w:rPr>
          <w:rStyle w:val="reference-text"/>
          <w:sz w:val="24"/>
          <w:szCs w:val="24"/>
          <w:lang w:val="en"/>
        </w:rPr>
        <w:t xml:space="preserve"> long as the parties involved consent and enter into long-term loving commitments.</w:t>
      </w:r>
      <w:r w:rsidR="007618E4" w:rsidRPr="00256F17">
        <w:rPr>
          <w:rStyle w:val="reference-text"/>
          <w:sz w:val="24"/>
          <w:szCs w:val="24"/>
          <w:lang w:val="en"/>
        </w:rPr>
        <w:t xml:space="preserve"> </w:t>
      </w:r>
      <w:r w:rsidR="00E6310B" w:rsidRPr="00256F17">
        <w:rPr>
          <w:rStyle w:val="reference-text"/>
          <w:sz w:val="24"/>
          <w:szCs w:val="24"/>
          <w:lang w:val="en"/>
        </w:rPr>
        <w:t>(p</w:t>
      </w:r>
      <w:r w:rsidR="003956A3" w:rsidRPr="00256F17">
        <w:rPr>
          <w:rStyle w:val="reference-text"/>
          <w:sz w:val="24"/>
          <w:szCs w:val="24"/>
          <w:lang w:val="en"/>
        </w:rPr>
        <w:t>p</w:t>
      </w:r>
      <w:r w:rsidR="00E6310B" w:rsidRPr="00256F17">
        <w:rPr>
          <w:rStyle w:val="reference-text"/>
          <w:sz w:val="24"/>
          <w:szCs w:val="24"/>
          <w:lang w:val="en"/>
        </w:rPr>
        <w:t>.</w:t>
      </w:r>
      <w:r w:rsidR="003956A3" w:rsidRPr="00256F17">
        <w:rPr>
          <w:rStyle w:val="reference-text"/>
          <w:sz w:val="24"/>
          <w:szCs w:val="24"/>
          <w:lang w:val="en"/>
        </w:rPr>
        <w:t xml:space="preserve"> </w:t>
      </w:r>
      <w:r w:rsidR="00CD3558" w:rsidRPr="00256F17">
        <w:rPr>
          <w:rStyle w:val="reference-text"/>
          <w:sz w:val="24"/>
          <w:szCs w:val="24"/>
          <w:lang w:val="en"/>
        </w:rPr>
        <w:t>199-202)</w:t>
      </w:r>
      <w:r w:rsidR="00E6310B" w:rsidRPr="00256F17">
        <w:rPr>
          <w:rStyle w:val="reference-text"/>
          <w:sz w:val="24"/>
          <w:szCs w:val="24"/>
          <w:lang w:val="en"/>
        </w:rPr>
        <w:t xml:space="preserve"> However, t</w:t>
      </w:r>
      <w:r w:rsidR="007618E4" w:rsidRPr="00256F17">
        <w:rPr>
          <w:rStyle w:val="reference-text"/>
          <w:sz w:val="24"/>
          <w:szCs w:val="24"/>
          <w:lang w:val="en"/>
        </w:rPr>
        <w:t xml:space="preserve">his is a legitimate concern. </w:t>
      </w:r>
      <w:r w:rsidR="00195963" w:rsidRPr="00256F17">
        <w:rPr>
          <w:rStyle w:val="reference-text"/>
          <w:sz w:val="24"/>
          <w:szCs w:val="24"/>
          <w:lang w:val="en"/>
        </w:rPr>
        <w:t xml:space="preserve">Co-habitation is mushrooming. </w:t>
      </w:r>
      <w:r w:rsidR="007618E4" w:rsidRPr="00256F17">
        <w:rPr>
          <w:rStyle w:val="reference-text"/>
          <w:sz w:val="24"/>
          <w:szCs w:val="24"/>
          <w:lang w:val="en"/>
        </w:rPr>
        <w:t>There are now two TV reality shows that feature loving polygamist households. Jillian Ke</w:t>
      </w:r>
      <w:r w:rsidR="00195963" w:rsidRPr="00256F17">
        <w:rPr>
          <w:rStyle w:val="reference-text"/>
          <w:sz w:val="24"/>
          <w:szCs w:val="24"/>
          <w:lang w:val="en"/>
        </w:rPr>
        <w:t>e</w:t>
      </w:r>
      <w:r w:rsidR="007618E4" w:rsidRPr="00256F17">
        <w:rPr>
          <w:rStyle w:val="reference-text"/>
          <w:sz w:val="24"/>
          <w:szCs w:val="24"/>
          <w:lang w:val="en"/>
        </w:rPr>
        <w:t xml:space="preserve">nan writes, "While the Supreme Court and the rest of us are all focused on the human right of marriage equality, let's not forget that the fight doesn't end with same-sex marriage. We need to legalize polygamy too, which is the constitutional, feminist, and sex-positive choice that would actually help protect, empower, and strengthen women, children, and families." (April 15, 2013, Slate.com). </w:t>
      </w:r>
      <w:r w:rsidR="00107120" w:rsidRPr="00256F17">
        <w:rPr>
          <w:rStyle w:val="reference-text"/>
          <w:sz w:val="24"/>
          <w:szCs w:val="24"/>
          <w:lang w:val="en"/>
        </w:rPr>
        <w:t>A casual perusal of the Internet reveals that t</w:t>
      </w:r>
      <w:r w:rsidR="007618E4" w:rsidRPr="00256F17">
        <w:rPr>
          <w:rStyle w:val="reference-text"/>
          <w:sz w:val="24"/>
          <w:szCs w:val="24"/>
          <w:lang w:val="en"/>
        </w:rPr>
        <w:t xml:space="preserve">he advocates </w:t>
      </w:r>
      <w:r w:rsidR="00107120" w:rsidRPr="00256F17">
        <w:rPr>
          <w:rStyle w:val="reference-text"/>
          <w:sz w:val="24"/>
          <w:szCs w:val="24"/>
          <w:lang w:val="en"/>
        </w:rPr>
        <w:t>for</w:t>
      </w:r>
      <w:r w:rsidR="007618E4" w:rsidRPr="00256F17">
        <w:rPr>
          <w:rStyle w:val="reference-text"/>
          <w:sz w:val="24"/>
          <w:szCs w:val="24"/>
          <w:lang w:val="en"/>
        </w:rPr>
        <w:t xml:space="preserve"> consensual incest </w:t>
      </w:r>
      <w:r w:rsidR="00873950" w:rsidRPr="00256F17">
        <w:rPr>
          <w:rStyle w:val="reference-text"/>
          <w:sz w:val="24"/>
          <w:szCs w:val="24"/>
          <w:lang w:val="en"/>
        </w:rPr>
        <w:t xml:space="preserve">and pedophilia </w:t>
      </w:r>
      <w:r w:rsidR="007618E4" w:rsidRPr="00256F17">
        <w:rPr>
          <w:rStyle w:val="reference-text"/>
          <w:sz w:val="24"/>
          <w:szCs w:val="24"/>
          <w:lang w:val="en"/>
        </w:rPr>
        <w:t>are not far behind</w:t>
      </w:r>
      <w:r w:rsidR="00873950" w:rsidRPr="00256F17">
        <w:rPr>
          <w:rStyle w:val="reference-text"/>
          <w:sz w:val="24"/>
          <w:szCs w:val="24"/>
          <w:lang w:val="en"/>
        </w:rPr>
        <w:t xml:space="preserve">. </w:t>
      </w:r>
    </w:p>
    <w:p w14:paraId="1BB80360" w14:textId="77777777" w:rsidR="007E11E4" w:rsidRPr="00256F17" w:rsidRDefault="0002112D" w:rsidP="00D74DD7">
      <w:pPr>
        <w:ind w:firstLine="270"/>
        <w:rPr>
          <w:rStyle w:val="reference-text"/>
          <w:sz w:val="24"/>
          <w:szCs w:val="24"/>
          <w:lang w:val="en"/>
        </w:rPr>
      </w:pPr>
      <w:r w:rsidRPr="00256F17">
        <w:rPr>
          <w:rStyle w:val="reference-text"/>
          <w:sz w:val="24"/>
          <w:szCs w:val="24"/>
          <w:lang w:val="en"/>
        </w:rPr>
        <w:t>5</w:t>
      </w:r>
      <w:r w:rsidR="00596213" w:rsidRPr="00256F17">
        <w:rPr>
          <w:rStyle w:val="reference-text"/>
          <w:sz w:val="24"/>
          <w:szCs w:val="24"/>
          <w:lang w:val="en"/>
        </w:rPr>
        <w:t xml:space="preserve">. He </w:t>
      </w:r>
      <w:r w:rsidR="00406B56" w:rsidRPr="00256F17">
        <w:rPr>
          <w:rStyle w:val="reference-text"/>
          <w:sz w:val="24"/>
          <w:szCs w:val="24"/>
          <w:lang w:val="en"/>
        </w:rPr>
        <w:t>contends</w:t>
      </w:r>
      <w:r w:rsidR="00596213" w:rsidRPr="00256F17">
        <w:rPr>
          <w:rStyle w:val="reference-text"/>
          <w:sz w:val="24"/>
          <w:szCs w:val="24"/>
          <w:lang w:val="en"/>
        </w:rPr>
        <w:t xml:space="preserve"> that celibacy is not a fair option to suggest to people with a homosexual orientation</w:t>
      </w:r>
      <w:r w:rsidR="00195963" w:rsidRPr="00256F17">
        <w:rPr>
          <w:rStyle w:val="reference-text"/>
          <w:sz w:val="24"/>
          <w:szCs w:val="24"/>
          <w:lang w:val="en"/>
        </w:rPr>
        <w:t xml:space="preserve"> since it </w:t>
      </w:r>
      <w:r w:rsidRPr="00256F17">
        <w:rPr>
          <w:rStyle w:val="reference-text"/>
          <w:sz w:val="24"/>
          <w:szCs w:val="24"/>
          <w:lang w:val="en"/>
        </w:rPr>
        <w:t xml:space="preserve">is only a gift for some and </w:t>
      </w:r>
      <w:r w:rsidR="00195963" w:rsidRPr="00256F17">
        <w:rPr>
          <w:rStyle w:val="reference-text"/>
          <w:sz w:val="24"/>
          <w:szCs w:val="24"/>
          <w:lang w:val="en"/>
        </w:rPr>
        <w:t xml:space="preserve">denies </w:t>
      </w:r>
      <w:r w:rsidRPr="00256F17">
        <w:rPr>
          <w:rStyle w:val="reference-text"/>
          <w:sz w:val="24"/>
          <w:szCs w:val="24"/>
          <w:lang w:val="en"/>
        </w:rPr>
        <w:t>homosexuals</w:t>
      </w:r>
      <w:r w:rsidR="00195963" w:rsidRPr="00256F17">
        <w:rPr>
          <w:rStyle w:val="reference-text"/>
          <w:sz w:val="24"/>
          <w:szCs w:val="24"/>
          <w:lang w:val="en"/>
        </w:rPr>
        <w:t xml:space="preserve"> the intimacy and sexual fulfillment that is the right of every person</w:t>
      </w:r>
      <w:r w:rsidR="00596213" w:rsidRPr="00256F17">
        <w:rPr>
          <w:rStyle w:val="reference-text"/>
          <w:sz w:val="24"/>
          <w:szCs w:val="24"/>
          <w:lang w:val="en"/>
        </w:rPr>
        <w:t>.</w:t>
      </w:r>
      <w:r w:rsidR="00195963" w:rsidRPr="00256F17">
        <w:rPr>
          <w:rStyle w:val="reference-text"/>
          <w:sz w:val="24"/>
          <w:szCs w:val="24"/>
          <w:lang w:val="en"/>
        </w:rPr>
        <w:t xml:space="preserve"> </w:t>
      </w:r>
      <w:r w:rsidR="007961F2" w:rsidRPr="00256F17">
        <w:rPr>
          <w:rStyle w:val="reference-text"/>
          <w:sz w:val="24"/>
          <w:szCs w:val="24"/>
          <w:lang w:val="en"/>
        </w:rPr>
        <w:t xml:space="preserve">Even though not ideal, it is better for them to have a stable relationship within which they can find this fulfillment than to be driven to </w:t>
      </w:r>
      <w:r w:rsidRPr="00256F17">
        <w:rPr>
          <w:rStyle w:val="reference-text"/>
          <w:sz w:val="24"/>
          <w:szCs w:val="24"/>
          <w:lang w:val="en"/>
        </w:rPr>
        <w:t xml:space="preserve">engage </w:t>
      </w:r>
      <w:r w:rsidR="007961F2" w:rsidRPr="00256F17">
        <w:rPr>
          <w:rStyle w:val="reference-text"/>
          <w:sz w:val="24"/>
          <w:szCs w:val="24"/>
          <w:lang w:val="en"/>
        </w:rPr>
        <w:t xml:space="preserve">prostitutes or </w:t>
      </w:r>
      <w:r w:rsidRPr="00256F17">
        <w:rPr>
          <w:rStyle w:val="reference-text"/>
          <w:sz w:val="24"/>
          <w:szCs w:val="24"/>
          <w:lang w:val="en"/>
        </w:rPr>
        <w:t xml:space="preserve">have </w:t>
      </w:r>
      <w:r w:rsidR="007961F2" w:rsidRPr="00256F17">
        <w:rPr>
          <w:rStyle w:val="reference-text"/>
          <w:sz w:val="24"/>
          <w:szCs w:val="24"/>
          <w:lang w:val="en"/>
        </w:rPr>
        <w:t>one</w:t>
      </w:r>
      <w:r w:rsidR="00E26201">
        <w:rPr>
          <w:rStyle w:val="reference-text"/>
          <w:sz w:val="24"/>
          <w:szCs w:val="24"/>
          <w:lang w:val="en"/>
        </w:rPr>
        <w:t>-</w:t>
      </w:r>
      <w:r w:rsidR="007961F2" w:rsidRPr="00256F17">
        <w:rPr>
          <w:rStyle w:val="reference-text"/>
          <w:sz w:val="24"/>
          <w:szCs w:val="24"/>
          <w:lang w:val="en"/>
        </w:rPr>
        <w:t xml:space="preserve">night stands. </w:t>
      </w:r>
      <w:r w:rsidR="003956A3" w:rsidRPr="00256F17">
        <w:rPr>
          <w:rStyle w:val="reference-text"/>
          <w:sz w:val="24"/>
          <w:szCs w:val="24"/>
          <w:lang w:val="en"/>
        </w:rPr>
        <w:t>(pp. 141</w:t>
      </w:r>
      <w:r w:rsidR="007961F2" w:rsidRPr="00256F17">
        <w:rPr>
          <w:rStyle w:val="reference-text"/>
          <w:sz w:val="24"/>
          <w:szCs w:val="24"/>
          <w:lang w:val="en"/>
        </w:rPr>
        <w:t>-146)</w:t>
      </w:r>
      <w:r w:rsidRPr="00256F17">
        <w:rPr>
          <w:rStyle w:val="reference-text"/>
          <w:sz w:val="24"/>
          <w:szCs w:val="24"/>
          <w:lang w:val="en"/>
        </w:rPr>
        <w:t xml:space="preserve"> One might ask, are not at least </w:t>
      </w:r>
      <w:r w:rsidRPr="00256F17">
        <w:rPr>
          <w:rStyle w:val="reference-text"/>
          <w:i/>
          <w:sz w:val="24"/>
          <w:szCs w:val="24"/>
          <w:lang w:val="en"/>
        </w:rPr>
        <w:t xml:space="preserve">some </w:t>
      </w:r>
      <w:r w:rsidRPr="00256F17">
        <w:rPr>
          <w:rStyle w:val="reference-text"/>
          <w:sz w:val="24"/>
          <w:szCs w:val="24"/>
          <w:lang w:val="en"/>
        </w:rPr>
        <w:t>homosexuals gifted with celibacy?</w:t>
      </w:r>
      <w:r w:rsidR="007961F2" w:rsidRPr="00256F17">
        <w:rPr>
          <w:rStyle w:val="reference-text"/>
          <w:sz w:val="24"/>
          <w:szCs w:val="24"/>
          <w:lang w:val="en"/>
        </w:rPr>
        <w:t xml:space="preserve"> </w:t>
      </w:r>
      <w:r w:rsidRPr="00256F17">
        <w:rPr>
          <w:rStyle w:val="reference-text"/>
          <w:sz w:val="24"/>
          <w:szCs w:val="24"/>
          <w:lang w:val="en"/>
        </w:rPr>
        <w:t xml:space="preserve">What about </w:t>
      </w:r>
      <w:r w:rsidR="00195963" w:rsidRPr="00256F17">
        <w:rPr>
          <w:rStyle w:val="reference-text"/>
          <w:sz w:val="24"/>
          <w:szCs w:val="24"/>
          <w:lang w:val="en"/>
        </w:rPr>
        <w:t>single heterosexual-oriented person</w:t>
      </w:r>
      <w:r w:rsidRPr="00256F17">
        <w:rPr>
          <w:rStyle w:val="reference-text"/>
          <w:sz w:val="24"/>
          <w:szCs w:val="24"/>
          <w:lang w:val="en"/>
        </w:rPr>
        <w:t>s</w:t>
      </w:r>
      <w:r w:rsidR="00195963" w:rsidRPr="00256F17">
        <w:rPr>
          <w:rStyle w:val="reference-text"/>
          <w:sz w:val="24"/>
          <w:szCs w:val="24"/>
          <w:lang w:val="en"/>
        </w:rPr>
        <w:t xml:space="preserve"> who wish</w:t>
      </w:r>
      <w:r w:rsidRPr="00256F17">
        <w:rPr>
          <w:rStyle w:val="reference-text"/>
          <w:sz w:val="24"/>
          <w:szCs w:val="24"/>
          <w:lang w:val="en"/>
        </w:rPr>
        <w:t xml:space="preserve"> to get married, but who cannot </w:t>
      </w:r>
      <w:r w:rsidR="00195963" w:rsidRPr="00256F17">
        <w:rPr>
          <w:rStyle w:val="reference-text"/>
          <w:sz w:val="24"/>
          <w:szCs w:val="24"/>
          <w:lang w:val="en"/>
        </w:rPr>
        <w:t xml:space="preserve">find </w:t>
      </w:r>
      <w:r w:rsidR="00574A77" w:rsidRPr="00256F17">
        <w:rPr>
          <w:rStyle w:val="reference-text"/>
          <w:sz w:val="24"/>
          <w:szCs w:val="24"/>
          <w:lang w:val="en"/>
        </w:rPr>
        <w:t>a mate</w:t>
      </w:r>
      <w:r w:rsidR="00E6310B" w:rsidRPr="00256F17">
        <w:rPr>
          <w:rStyle w:val="reference-text"/>
          <w:sz w:val="24"/>
          <w:szCs w:val="24"/>
          <w:lang w:val="en"/>
        </w:rPr>
        <w:t>?</w:t>
      </w:r>
      <w:r w:rsidR="00195963" w:rsidRPr="00256F17">
        <w:rPr>
          <w:rStyle w:val="reference-text"/>
          <w:sz w:val="24"/>
          <w:szCs w:val="24"/>
          <w:lang w:val="en"/>
        </w:rPr>
        <w:t xml:space="preserve"> </w:t>
      </w:r>
      <w:r w:rsidR="00574A77" w:rsidRPr="00256F17">
        <w:rPr>
          <w:rStyle w:val="reference-text"/>
          <w:sz w:val="24"/>
          <w:szCs w:val="24"/>
          <w:lang w:val="en"/>
        </w:rPr>
        <w:t xml:space="preserve">How can </w:t>
      </w:r>
      <w:r w:rsidRPr="00256F17">
        <w:rPr>
          <w:rStyle w:val="reference-text"/>
          <w:sz w:val="24"/>
          <w:szCs w:val="24"/>
          <w:lang w:val="en"/>
        </w:rPr>
        <w:t xml:space="preserve">these </w:t>
      </w:r>
      <w:r w:rsidR="00574A77" w:rsidRPr="00256F17">
        <w:rPr>
          <w:rStyle w:val="reference-text"/>
          <w:sz w:val="24"/>
          <w:szCs w:val="24"/>
          <w:lang w:val="en"/>
        </w:rPr>
        <w:t xml:space="preserve">Christian singles be asked to accept the teaching of Scripture that enjoins them to abstain from fulfilling their longings for intimacy and sexual fulfillment outside of marriage while same-sex unions are </w:t>
      </w:r>
      <w:r w:rsidR="007E11E4" w:rsidRPr="00256F17">
        <w:rPr>
          <w:rStyle w:val="reference-text"/>
          <w:sz w:val="24"/>
          <w:szCs w:val="24"/>
          <w:lang w:val="en"/>
        </w:rPr>
        <w:t xml:space="preserve">partially </w:t>
      </w:r>
      <w:r w:rsidR="00574A77" w:rsidRPr="00256F17">
        <w:rPr>
          <w:rStyle w:val="reference-text"/>
          <w:sz w:val="24"/>
          <w:szCs w:val="24"/>
          <w:lang w:val="en"/>
        </w:rPr>
        <w:t xml:space="preserve">justified </w:t>
      </w:r>
      <w:proofErr w:type="gramStart"/>
      <w:r w:rsidR="00574A77" w:rsidRPr="00256F17">
        <w:rPr>
          <w:rStyle w:val="reference-text"/>
          <w:sz w:val="24"/>
          <w:szCs w:val="24"/>
          <w:lang w:val="en"/>
        </w:rPr>
        <w:t>on the basis of</w:t>
      </w:r>
      <w:proofErr w:type="gramEnd"/>
      <w:r w:rsidR="00574A77" w:rsidRPr="00256F17">
        <w:rPr>
          <w:rStyle w:val="reference-text"/>
          <w:sz w:val="24"/>
          <w:szCs w:val="24"/>
          <w:lang w:val="en"/>
        </w:rPr>
        <w:t xml:space="preserve"> satisfying th</w:t>
      </w:r>
      <w:r w:rsidR="00D84121" w:rsidRPr="00256F17">
        <w:rPr>
          <w:rStyle w:val="reference-text"/>
          <w:sz w:val="24"/>
          <w:szCs w:val="24"/>
          <w:lang w:val="en"/>
        </w:rPr>
        <w:t>o</w:t>
      </w:r>
      <w:r w:rsidR="00574A77" w:rsidRPr="00256F17">
        <w:rPr>
          <w:rStyle w:val="reference-text"/>
          <w:sz w:val="24"/>
          <w:szCs w:val="24"/>
          <w:lang w:val="en"/>
        </w:rPr>
        <w:t xml:space="preserve">se same longings? </w:t>
      </w:r>
      <w:r w:rsidR="007961F2" w:rsidRPr="00256F17">
        <w:rPr>
          <w:rStyle w:val="reference-text"/>
          <w:sz w:val="24"/>
          <w:szCs w:val="24"/>
          <w:lang w:val="en"/>
        </w:rPr>
        <w:t>And since when are moral questions decided on a sliding scale</w:t>
      </w:r>
      <w:r w:rsidRPr="00256F17">
        <w:rPr>
          <w:rStyle w:val="reference-text"/>
          <w:sz w:val="24"/>
          <w:szCs w:val="24"/>
          <w:lang w:val="en"/>
        </w:rPr>
        <w:t xml:space="preserve"> - </w:t>
      </w:r>
      <w:r w:rsidR="00E6310B" w:rsidRPr="00256F17">
        <w:rPr>
          <w:rStyle w:val="reference-text"/>
          <w:sz w:val="24"/>
          <w:szCs w:val="24"/>
          <w:lang w:val="en"/>
        </w:rPr>
        <w:t xml:space="preserve">namely, </w:t>
      </w:r>
      <w:r w:rsidRPr="00256F17">
        <w:rPr>
          <w:rStyle w:val="reference-text"/>
          <w:sz w:val="24"/>
          <w:szCs w:val="24"/>
          <w:lang w:val="en"/>
        </w:rPr>
        <w:t xml:space="preserve">since </w:t>
      </w:r>
      <w:r w:rsidR="00E6310B" w:rsidRPr="00256F17">
        <w:rPr>
          <w:rStyle w:val="reference-text"/>
          <w:sz w:val="24"/>
          <w:szCs w:val="24"/>
          <w:lang w:val="en"/>
        </w:rPr>
        <w:t>people</w:t>
      </w:r>
      <w:r w:rsidRPr="00256F17">
        <w:rPr>
          <w:rStyle w:val="reference-text"/>
          <w:sz w:val="24"/>
          <w:szCs w:val="24"/>
          <w:lang w:val="en"/>
        </w:rPr>
        <w:t xml:space="preserve"> can't achieve the ideal, allow them some sexual slack </w:t>
      </w:r>
      <w:proofErr w:type="gramStart"/>
      <w:r w:rsidRPr="00256F17">
        <w:rPr>
          <w:rStyle w:val="reference-text"/>
          <w:sz w:val="24"/>
          <w:szCs w:val="24"/>
          <w:lang w:val="en"/>
        </w:rPr>
        <w:t>in order to</w:t>
      </w:r>
      <w:proofErr w:type="gramEnd"/>
      <w:r w:rsidRPr="00256F17">
        <w:rPr>
          <w:rStyle w:val="reference-text"/>
          <w:sz w:val="24"/>
          <w:szCs w:val="24"/>
          <w:lang w:val="en"/>
        </w:rPr>
        <w:t xml:space="preserve"> keep them from </w:t>
      </w:r>
      <w:r w:rsidR="00E6310B" w:rsidRPr="00256F17">
        <w:rPr>
          <w:rStyle w:val="reference-text"/>
          <w:sz w:val="24"/>
          <w:szCs w:val="24"/>
          <w:lang w:val="en"/>
        </w:rPr>
        <w:t xml:space="preserve">engaging in </w:t>
      </w:r>
      <w:r w:rsidRPr="00256F17">
        <w:rPr>
          <w:rStyle w:val="reference-text"/>
          <w:sz w:val="24"/>
          <w:szCs w:val="24"/>
          <w:lang w:val="en"/>
        </w:rPr>
        <w:t xml:space="preserve">even more </w:t>
      </w:r>
      <w:r w:rsidRPr="00256F17">
        <w:rPr>
          <w:rStyle w:val="reference-text"/>
          <w:sz w:val="24"/>
          <w:szCs w:val="24"/>
          <w:lang w:val="en"/>
        </w:rPr>
        <w:lastRenderedPageBreak/>
        <w:t>destructive sexual practices.</w:t>
      </w:r>
      <w:r w:rsidR="007961F2" w:rsidRPr="00256F17">
        <w:rPr>
          <w:rStyle w:val="reference-text"/>
          <w:sz w:val="24"/>
          <w:szCs w:val="24"/>
          <w:lang w:val="en"/>
        </w:rPr>
        <w:t xml:space="preserve"> Scripture clearly teaches that there is to be </w:t>
      </w:r>
      <w:r w:rsidR="007961F2" w:rsidRPr="00256F17">
        <w:rPr>
          <w:rStyle w:val="reference-text"/>
          <w:i/>
          <w:sz w:val="24"/>
          <w:szCs w:val="24"/>
          <w:lang w:val="en"/>
        </w:rPr>
        <w:t xml:space="preserve">no </w:t>
      </w:r>
      <w:r w:rsidR="007961F2" w:rsidRPr="00256F17">
        <w:rPr>
          <w:rStyle w:val="reference-text"/>
          <w:sz w:val="24"/>
          <w:szCs w:val="24"/>
          <w:lang w:val="en"/>
        </w:rPr>
        <w:t xml:space="preserve">sexual activity outside of a one man - </w:t>
      </w:r>
      <w:proofErr w:type="gramStart"/>
      <w:r w:rsidR="007961F2" w:rsidRPr="00256F17">
        <w:rPr>
          <w:rStyle w:val="reference-text"/>
          <w:sz w:val="24"/>
          <w:szCs w:val="24"/>
          <w:lang w:val="en"/>
        </w:rPr>
        <w:t>one woman</w:t>
      </w:r>
      <w:proofErr w:type="gramEnd"/>
      <w:r w:rsidR="007961F2" w:rsidRPr="00256F17">
        <w:rPr>
          <w:rStyle w:val="reference-text"/>
          <w:sz w:val="24"/>
          <w:szCs w:val="24"/>
          <w:lang w:val="en"/>
        </w:rPr>
        <w:t xml:space="preserve"> marital union</w:t>
      </w:r>
      <w:r w:rsidR="00E6310B" w:rsidRPr="00256F17">
        <w:rPr>
          <w:rStyle w:val="reference-text"/>
          <w:sz w:val="24"/>
          <w:szCs w:val="24"/>
          <w:lang w:val="en"/>
        </w:rPr>
        <w:t xml:space="preserve"> under </w:t>
      </w:r>
      <w:r w:rsidR="00E6310B" w:rsidRPr="00256F17">
        <w:rPr>
          <w:rStyle w:val="reference-text"/>
          <w:i/>
          <w:sz w:val="24"/>
          <w:szCs w:val="24"/>
          <w:lang w:val="en"/>
        </w:rPr>
        <w:t>any</w:t>
      </w:r>
      <w:r w:rsidR="00E6310B" w:rsidRPr="00256F17">
        <w:rPr>
          <w:rStyle w:val="reference-text"/>
          <w:sz w:val="24"/>
          <w:szCs w:val="24"/>
          <w:lang w:val="en"/>
        </w:rPr>
        <w:t xml:space="preserve"> circumstances</w:t>
      </w:r>
      <w:r w:rsidR="007961F2" w:rsidRPr="00256F17">
        <w:rPr>
          <w:rStyle w:val="reference-text"/>
          <w:sz w:val="24"/>
          <w:szCs w:val="24"/>
          <w:lang w:val="en"/>
        </w:rPr>
        <w:t>.</w:t>
      </w:r>
    </w:p>
    <w:p w14:paraId="7D662CAC" w14:textId="77777777" w:rsidR="00BD77A8" w:rsidRPr="00256F17" w:rsidRDefault="0002112D" w:rsidP="00D74DD7">
      <w:pPr>
        <w:ind w:firstLine="270"/>
        <w:rPr>
          <w:sz w:val="24"/>
          <w:szCs w:val="24"/>
        </w:rPr>
      </w:pPr>
      <w:r w:rsidRPr="00256F17">
        <w:rPr>
          <w:rStyle w:val="reference-text"/>
          <w:sz w:val="24"/>
          <w:szCs w:val="24"/>
          <w:lang w:val="en"/>
        </w:rPr>
        <w:t>6</w:t>
      </w:r>
      <w:r w:rsidR="007E11E4" w:rsidRPr="00256F17">
        <w:rPr>
          <w:rStyle w:val="reference-text"/>
          <w:sz w:val="24"/>
          <w:szCs w:val="24"/>
          <w:lang w:val="en"/>
        </w:rPr>
        <w:t xml:space="preserve">. He asserts that research has shown that long term same-sex unions are just as stable as heterosexual ones and that children growing up in a unisex household are just as well-developed as those in heterosexual households. </w:t>
      </w:r>
      <w:r w:rsidR="001E34C5" w:rsidRPr="00256F17">
        <w:rPr>
          <w:rStyle w:val="reference-text"/>
          <w:sz w:val="24"/>
          <w:szCs w:val="24"/>
          <w:lang w:val="en"/>
        </w:rPr>
        <w:t xml:space="preserve">(pp. 124-125) </w:t>
      </w:r>
      <w:r w:rsidR="007E11E4" w:rsidRPr="00256F17">
        <w:rPr>
          <w:rStyle w:val="reference-text"/>
          <w:sz w:val="24"/>
          <w:szCs w:val="24"/>
          <w:lang w:val="en"/>
        </w:rPr>
        <w:t xml:space="preserve">However, </w:t>
      </w:r>
      <w:r w:rsidR="003F2E22" w:rsidRPr="00256F17">
        <w:rPr>
          <w:rStyle w:val="reference-text"/>
          <w:sz w:val="24"/>
          <w:szCs w:val="24"/>
          <w:lang w:val="en"/>
        </w:rPr>
        <w:t xml:space="preserve">reliable </w:t>
      </w:r>
      <w:r w:rsidR="007E11E4" w:rsidRPr="00256F17">
        <w:rPr>
          <w:rStyle w:val="reference-text"/>
          <w:sz w:val="24"/>
          <w:szCs w:val="24"/>
          <w:lang w:val="en"/>
        </w:rPr>
        <w:t>studies suggest</w:t>
      </w:r>
      <w:r w:rsidR="007E11E4" w:rsidRPr="00256F17">
        <w:rPr>
          <w:sz w:val="24"/>
          <w:szCs w:val="24"/>
        </w:rPr>
        <w:t xml:space="preserve"> otherwise and show that long term, stable relationships among homosexuals are </w:t>
      </w:r>
      <w:r w:rsidR="00B90908" w:rsidRPr="00256F17">
        <w:rPr>
          <w:sz w:val="24"/>
          <w:szCs w:val="24"/>
        </w:rPr>
        <w:t>not the norm</w:t>
      </w:r>
      <w:r w:rsidR="007E11E4" w:rsidRPr="00256F17">
        <w:rPr>
          <w:sz w:val="24"/>
          <w:szCs w:val="24"/>
        </w:rPr>
        <w:t xml:space="preserve">. </w:t>
      </w:r>
      <w:r w:rsidR="007E11E4" w:rsidRPr="00256F17">
        <w:rPr>
          <w:i/>
          <w:sz w:val="24"/>
          <w:szCs w:val="24"/>
        </w:rPr>
        <w:t xml:space="preserve">Touchstone Magazine </w:t>
      </w:r>
      <w:r w:rsidR="007E11E4" w:rsidRPr="00256F17">
        <w:rPr>
          <w:sz w:val="24"/>
          <w:szCs w:val="24"/>
        </w:rPr>
        <w:t xml:space="preserve">reports in its January 2005 issue that noted columnist Mike McManus recently wrote that 66% of first marriages in America last 10 years, while 50% last 20 years or more. By contrast, a 2003-2004 Gay/Lesbian Consumer Online Census found that only 15% of homosexual people in “a current relationship” describe it as having lasted 12 years and only 5% as having lasted 20 years, and these relationships were rarely monogamous. Another study found that only 4.5% of homosexual males were faithful to their partner, compared with 85% of married males. </w:t>
      </w:r>
      <w:r w:rsidR="00FC3D72" w:rsidRPr="00256F17">
        <w:rPr>
          <w:sz w:val="24"/>
          <w:szCs w:val="24"/>
        </w:rPr>
        <w:t xml:space="preserve">As for children, </w:t>
      </w:r>
      <w:r w:rsidR="00D84121" w:rsidRPr="00256F17">
        <w:rPr>
          <w:sz w:val="24"/>
          <w:szCs w:val="24"/>
        </w:rPr>
        <w:t xml:space="preserve">he cites David Myers' citation of unsubstantiated "evidence" </w:t>
      </w:r>
      <w:r w:rsidR="001E34C5" w:rsidRPr="00256F17">
        <w:rPr>
          <w:sz w:val="24"/>
          <w:szCs w:val="24"/>
        </w:rPr>
        <w:t xml:space="preserve">in a 2004 report </w:t>
      </w:r>
      <w:r w:rsidR="00D84121" w:rsidRPr="00256F17">
        <w:rPr>
          <w:sz w:val="24"/>
          <w:szCs w:val="24"/>
        </w:rPr>
        <w:t xml:space="preserve">in his book </w:t>
      </w:r>
      <w:r w:rsidR="001E34C5" w:rsidRPr="00256F17">
        <w:rPr>
          <w:i/>
          <w:sz w:val="24"/>
          <w:szCs w:val="24"/>
        </w:rPr>
        <w:t xml:space="preserve">What God Has Joined Together: </w:t>
      </w:r>
      <w:r w:rsidR="00D84121" w:rsidRPr="00256F17">
        <w:rPr>
          <w:i/>
          <w:sz w:val="24"/>
          <w:szCs w:val="24"/>
        </w:rPr>
        <w:t xml:space="preserve">The Christian Case for Same-sex Marriage </w:t>
      </w:r>
      <w:r w:rsidR="00D84121" w:rsidRPr="00256F17">
        <w:rPr>
          <w:sz w:val="24"/>
          <w:szCs w:val="24"/>
        </w:rPr>
        <w:t>that "gay or lesbian parents are no more likely to become gay or lesbian themselves than others in the general population.</w:t>
      </w:r>
      <w:r w:rsidR="001E34C5" w:rsidRPr="00256F17">
        <w:rPr>
          <w:sz w:val="24"/>
          <w:szCs w:val="24"/>
        </w:rPr>
        <w:t xml:space="preserve">" (p. 122) </w:t>
      </w:r>
      <w:r w:rsidR="009C02A2" w:rsidRPr="00256F17">
        <w:rPr>
          <w:sz w:val="24"/>
          <w:szCs w:val="24"/>
        </w:rPr>
        <w:t xml:space="preserve">Stanton Jones reports in the February 2012 issue of </w:t>
      </w:r>
      <w:r w:rsidR="009C02A2" w:rsidRPr="00256F17">
        <w:rPr>
          <w:i/>
          <w:sz w:val="24"/>
          <w:szCs w:val="24"/>
        </w:rPr>
        <w:t xml:space="preserve">First Things </w:t>
      </w:r>
      <w:r w:rsidR="009C02A2" w:rsidRPr="00256F17">
        <w:rPr>
          <w:sz w:val="24"/>
          <w:szCs w:val="24"/>
        </w:rPr>
        <w:t>that</w:t>
      </w:r>
      <w:r w:rsidR="009C02A2" w:rsidRPr="00256F17">
        <w:rPr>
          <w:i/>
          <w:sz w:val="24"/>
          <w:szCs w:val="24"/>
        </w:rPr>
        <w:t xml:space="preserve"> </w:t>
      </w:r>
      <w:r w:rsidR="001E34C5" w:rsidRPr="00256F17">
        <w:rPr>
          <w:sz w:val="24"/>
          <w:szCs w:val="24"/>
        </w:rPr>
        <w:t>"</w:t>
      </w:r>
      <w:r w:rsidR="00FC3D72" w:rsidRPr="00256F17">
        <w:rPr>
          <w:sz w:val="24"/>
          <w:szCs w:val="24"/>
        </w:rPr>
        <w:t xml:space="preserve">the small bit of research that exists suggests that </w:t>
      </w:r>
      <w:r w:rsidR="009C02A2" w:rsidRPr="00256F17">
        <w:rPr>
          <w:sz w:val="24"/>
          <w:szCs w:val="24"/>
        </w:rPr>
        <w:t>gay parenting approximately triples or even quadruples the rate of same-sex attraction among their children.</w:t>
      </w:r>
      <w:r w:rsidR="001E34C5" w:rsidRPr="00256F17">
        <w:rPr>
          <w:sz w:val="24"/>
          <w:szCs w:val="24"/>
        </w:rPr>
        <w:t>"</w:t>
      </w:r>
      <w:r w:rsidR="009C02A2" w:rsidRPr="00256F17">
        <w:rPr>
          <w:sz w:val="24"/>
          <w:szCs w:val="24"/>
        </w:rPr>
        <w:t xml:space="preserve"> </w:t>
      </w:r>
    </w:p>
    <w:p w14:paraId="53CCC888" w14:textId="77777777" w:rsidR="00E43447" w:rsidRPr="00256F17" w:rsidRDefault="00E43447" w:rsidP="00D74DD7">
      <w:pPr>
        <w:ind w:firstLine="270"/>
        <w:rPr>
          <w:sz w:val="24"/>
          <w:szCs w:val="24"/>
        </w:rPr>
      </w:pPr>
      <w:r w:rsidRPr="00256F17">
        <w:rPr>
          <w:sz w:val="24"/>
          <w:szCs w:val="24"/>
        </w:rPr>
        <w:t xml:space="preserve">Through </w:t>
      </w:r>
      <w:r w:rsidR="00843E58" w:rsidRPr="00256F17">
        <w:rPr>
          <w:sz w:val="24"/>
          <w:szCs w:val="24"/>
        </w:rPr>
        <w:t xml:space="preserve">the publication of </w:t>
      </w:r>
      <w:r w:rsidRPr="00256F17">
        <w:rPr>
          <w:sz w:val="24"/>
          <w:szCs w:val="24"/>
        </w:rPr>
        <w:t>this book, Professor Brownson has attempted to move the discussion concerning sa</w:t>
      </w:r>
      <w:r w:rsidR="00E510A6" w:rsidRPr="00256F17">
        <w:rPr>
          <w:sz w:val="24"/>
          <w:szCs w:val="24"/>
        </w:rPr>
        <w:t xml:space="preserve">me-sex unions forward. However, </w:t>
      </w:r>
      <w:r w:rsidRPr="00256F17">
        <w:rPr>
          <w:sz w:val="24"/>
          <w:szCs w:val="24"/>
        </w:rPr>
        <w:t xml:space="preserve">in so doing, he has further muddied the waters and opened the door to even greater confusion </w:t>
      </w:r>
      <w:r w:rsidR="00843E58" w:rsidRPr="00256F17">
        <w:rPr>
          <w:sz w:val="24"/>
          <w:szCs w:val="24"/>
        </w:rPr>
        <w:t xml:space="preserve">for Christians in general and for </w:t>
      </w:r>
      <w:proofErr w:type="gramStart"/>
      <w:r w:rsidR="00843E58" w:rsidRPr="00256F17">
        <w:rPr>
          <w:sz w:val="24"/>
          <w:szCs w:val="24"/>
        </w:rPr>
        <w:t>seminarians in particular</w:t>
      </w:r>
      <w:proofErr w:type="gramEnd"/>
      <w:r w:rsidRPr="00256F17">
        <w:rPr>
          <w:sz w:val="24"/>
          <w:szCs w:val="24"/>
        </w:rPr>
        <w:t>. There is a fine line</w:t>
      </w:r>
      <w:r w:rsidR="00843E58" w:rsidRPr="00256F17">
        <w:rPr>
          <w:sz w:val="24"/>
          <w:szCs w:val="24"/>
        </w:rPr>
        <w:t>, particularly for seminary professors,</w:t>
      </w:r>
      <w:r w:rsidRPr="00256F17">
        <w:rPr>
          <w:sz w:val="24"/>
          <w:szCs w:val="24"/>
        </w:rPr>
        <w:t xml:space="preserve"> between academic freedom and adherence to the stated policy and Biblical interpretation of the </w:t>
      </w:r>
      <w:r w:rsidR="00843E58" w:rsidRPr="00256F17">
        <w:rPr>
          <w:sz w:val="24"/>
          <w:szCs w:val="24"/>
        </w:rPr>
        <w:t>Reformed Church</w:t>
      </w:r>
      <w:r w:rsidRPr="00256F17">
        <w:rPr>
          <w:sz w:val="24"/>
          <w:szCs w:val="24"/>
        </w:rPr>
        <w:t xml:space="preserve">, between the prophetic and the pseudo-prophetic. </w:t>
      </w:r>
      <w:r w:rsidR="002C04E8" w:rsidRPr="00256F17">
        <w:rPr>
          <w:sz w:val="24"/>
          <w:szCs w:val="24"/>
        </w:rPr>
        <w:t>In the opinion of this reviewer, t</w:t>
      </w:r>
      <w:r w:rsidRPr="00256F17">
        <w:rPr>
          <w:sz w:val="24"/>
          <w:szCs w:val="24"/>
        </w:rPr>
        <w:t>he thesis of this book cross</w:t>
      </w:r>
      <w:r w:rsidR="00843E58" w:rsidRPr="00256F17">
        <w:rPr>
          <w:sz w:val="24"/>
          <w:szCs w:val="24"/>
        </w:rPr>
        <w:t>es</w:t>
      </w:r>
      <w:r w:rsidRPr="00256F17">
        <w:rPr>
          <w:sz w:val="24"/>
          <w:szCs w:val="24"/>
        </w:rPr>
        <w:t xml:space="preserve"> those lines.</w:t>
      </w:r>
    </w:p>
    <w:p w14:paraId="7235E198" w14:textId="77777777" w:rsidR="00843E58" w:rsidRPr="00256F17" w:rsidRDefault="00843E58" w:rsidP="00E43447">
      <w:pPr>
        <w:ind w:firstLine="0"/>
        <w:rPr>
          <w:sz w:val="24"/>
          <w:szCs w:val="24"/>
        </w:rPr>
      </w:pPr>
    </w:p>
    <w:p w14:paraId="181C7C68" w14:textId="77777777" w:rsidR="00843E58" w:rsidRPr="00256F17" w:rsidRDefault="00843E58" w:rsidP="00E43447">
      <w:pPr>
        <w:ind w:firstLine="0"/>
        <w:rPr>
          <w:sz w:val="24"/>
          <w:szCs w:val="24"/>
        </w:rPr>
      </w:pPr>
      <w:r w:rsidRPr="00256F17">
        <w:rPr>
          <w:sz w:val="24"/>
          <w:szCs w:val="24"/>
        </w:rPr>
        <w:t>Rev. Wendell Karsen</w:t>
      </w:r>
    </w:p>
    <w:p w14:paraId="17DD62BF" w14:textId="77777777" w:rsidR="00843E58" w:rsidRPr="00256F17" w:rsidRDefault="00843E58" w:rsidP="00E43447">
      <w:pPr>
        <w:ind w:firstLine="0"/>
        <w:rPr>
          <w:sz w:val="24"/>
          <w:szCs w:val="24"/>
        </w:rPr>
      </w:pPr>
      <w:r w:rsidRPr="00256F17">
        <w:rPr>
          <w:sz w:val="24"/>
          <w:szCs w:val="24"/>
        </w:rPr>
        <w:t>October 2013</w:t>
      </w:r>
    </w:p>
    <w:p w14:paraId="2321FF5F" w14:textId="77777777" w:rsidR="00BD77A8" w:rsidRPr="00256F17" w:rsidRDefault="00BD77A8" w:rsidP="00E43447">
      <w:pPr>
        <w:ind w:firstLine="0"/>
        <w:rPr>
          <w:sz w:val="24"/>
          <w:szCs w:val="24"/>
        </w:rPr>
      </w:pPr>
    </w:p>
    <w:p w14:paraId="6A4EAC03" w14:textId="77777777" w:rsidR="00843E58" w:rsidRPr="00256F17" w:rsidRDefault="00843E58" w:rsidP="00E43447">
      <w:pPr>
        <w:ind w:firstLine="0"/>
        <w:rPr>
          <w:sz w:val="24"/>
          <w:szCs w:val="24"/>
        </w:rPr>
      </w:pPr>
      <w:r w:rsidRPr="00256F17">
        <w:rPr>
          <w:sz w:val="24"/>
          <w:szCs w:val="24"/>
        </w:rPr>
        <w:t>(Wendell Karsen is a retired minister and missionary of the Reformed Church in America. He also served on the staff of the Reformed Church (1985-1990), as a professor of missiology at Western Theological Seminary (1984-85) and as Director of the seminary's Th.M. program (2001-2006).</w:t>
      </w:r>
    </w:p>
    <w:p w14:paraId="6729DA63" w14:textId="77777777" w:rsidR="00843E58" w:rsidRPr="00256F17" w:rsidRDefault="00843E58" w:rsidP="00E43447">
      <w:pPr>
        <w:ind w:firstLine="0"/>
        <w:rPr>
          <w:sz w:val="24"/>
          <w:szCs w:val="24"/>
        </w:rPr>
      </w:pPr>
    </w:p>
    <w:sectPr w:rsidR="00843E58" w:rsidRPr="00256F17" w:rsidSect="00D25BA2">
      <w:footerReference w:type="default" r:id="rId10"/>
      <w:pgSz w:w="12240" w:h="15840" w:code="1"/>
      <w:pgMar w:top="720" w:right="1008" w:bottom="7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A68A" w14:textId="77777777" w:rsidR="00235751" w:rsidRDefault="00235751" w:rsidP="00835D4A">
      <w:r>
        <w:separator/>
      </w:r>
    </w:p>
  </w:endnote>
  <w:endnote w:type="continuationSeparator" w:id="0">
    <w:p w14:paraId="1BA37E2A" w14:textId="77777777" w:rsidR="00235751" w:rsidRDefault="00235751" w:rsidP="0083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CFGB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AF71" w14:textId="77777777" w:rsidR="00835D4A" w:rsidRDefault="00835D4A">
    <w:pPr>
      <w:pStyle w:val="Footer"/>
      <w:jc w:val="center"/>
    </w:pPr>
    <w:r>
      <w:fldChar w:fldCharType="begin"/>
    </w:r>
    <w:r>
      <w:instrText xml:space="preserve"> PAGE   \* MERGEFORMAT </w:instrText>
    </w:r>
    <w:r>
      <w:fldChar w:fldCharType="separate"/>
    </w:r>
    <w:r w:rsidR="0020116A">
      <w:rPr>
        <w:noProof/>
      </w:rPr>
      <w:t>1</w:t>
    </w:r>
    <w:r>
      <w:fldChar w:fldCharType="end"/>
    </w:r>
  </w:p>
  <w:p w14:paraId="7A254149" w14:textId="77777777" w:rsidR="00835D4A" w:rsidRDefault="0083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E600" w14:textId="77777777" w:rsidR="00235751" w:rsidRDefault="00235751" w:rsidP="00835D4A">
      <w:r>
        <w:separator/>
      </w:r>
    </w:p>
  </w:footnote>
  <w:footnote w:type="continuationSeparator" w:id="0">
    <w:p w14:paraId="4397177E" w14:textId="77777777" w:rsidR="00235751" w:rsidRDefault="00235751" w:rsidP="0083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85E"/>
    <w:multiLevelType w:val="hybridMultilevel"/>
    <w:tmpl w:val="828CB288"/>
    <w:lvl w:ilvl="0" w:tplc="0D98F94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6"/>
    <w:rsid w:val="0002112D"/>
    <w:rsid w:val="00023343"/>
    <w:rsid w:val="000413B6"/>
    <w:rsid w:val="0006704D"/>
    <w:rsid w:val="00067FC1"/>
    <w:rsid w:val="00072E80"/>
    <w:rsid w:val="000B2240"/>
    <w:rsid w:val="000C42ED"/>
    <w:rsid w:val="00107120"/>
    <w:rsid w:val="001256CF"/>
    <w:rsid w:val="00132E03"/>
    <w:rsid w:val="00153F4D"/>
    <w:rsid w:val="00186093"/>
    <w:rsid w:val="0019069F"/>
    <w:rsid w:val="001927E5"/>
    <w:rsid w:val="00195963"/>
    <w:rsid w:val="001C457C"/>
    <w:rsid w:val="001E34C5"/>
    <w:rsid w:val="0020116A"/>
    <w:rsid w:val="00213F27"/>
    <w:rsid w:val="0023158E"/>
    <w:rsid w:val="00235363"/>
    <w:rsid w:val="00235751"/>
    <w:rsid w:val="00256F17"/>
    <w:rsid w:val="002C04E8"/>
    <w:rsid w:val="002C6740"/>
    <w:rsid w:val="002F0228"/>
    <w:rsid w:val="002F63CD"/>
    <w:rsid w:val="0030148E"/>
    <w:rsid w:val="003278F9"/>
    <w:rsid w:val="00331F05"/>
    <w:rsid w:val="00341600"/>
    <w:rsid w:val="00360048"/>
    <w:rsid w:val="003702B3"/>
    <w:rsid w:val="003956A3"/>
    <w:rsid w:val="003E3C6C"/>
    <w:rsid w:val="003E4D4E"/>
    <w:rsid w:val="003E7314"/>
    <w:rsid w:val="003F2E22"/>
    <w:rsid w:val="00406B56"/>
    <w:rsid w:val="00422B9A"/>
    <w:rsid w:val="00442266"/>
    <w:rsid w:val="00443B91"/>
    <w:rsid w:val="00457875"/>
    <w:rsid w:val="00480F2F"/>
    <w:rsid w:val="00485CBD"/>
    <w:rsid w:val="004B5BA4"/>
    <w:rsid w:val="005131F8"/>
    <w:rsid w:val="005233FB"/>
    <w:rsid w:val="0052430C"/>
    <w:rsid w:val="00526D5D"/>
    <w:rsid w:val="00555B8F"/>
    <w:rsid w:val="00574A77"/>
    <w:rsid w:val="005845F7"/>
    <w:rsid w:val="00596213"/>
    <w:rsid w:val="005C136D"/>
    <w:rsid w:val="005C6DB2"/>
    <w:rsid w:val="005D4CE1"/>
    <w:rsid w:val="0060253B"/>
    <w:rsid w:val="00637941"/>
    <w:rsid w:val="00651911"/>
    <w:rsid w:val="00660C03"/>
    <w:rsid w:val="0067691C"/>
    <w:rsid w:val="00687215"/>
    <w:rsid w:val="006A52BE"/>
    <w:rsid w:val="006A78B9"/>
    <w:rsid w:val="006F2B51"/>
    <w:rsid w:val="006F544B"/>
    <w:rsid w:val="007618E4"/>
    <w:rsid w:val="007701D2"/>
    <w:rsid w:val="007961F2"/>
    <w:rsid w:val="007C48B3"/>
    <w:rsid w:val="007D0001"/>
    <w:rsid w:val="007E11E4"/>
    <w:rsid w:val="007E3531"/>
    <w:rsid w:val="00807102"/>
    <w:rsid w:val="00830AC6"/>
    <w:rsid w:val="00835D4A"/>
    <w:rsid w:val="00843E58"/>
    <w:rsid w:val="00846B00"/>
    <w:rsid w:val="00864D5F"/>
    <w:rsid w:val="00873950"/>
    <w:rsid w:val="008868A7"/>
    <w:rsid w:val="00894054"/>
    <w:rsid w:val="008A68ED"/>
    <w:rsid w:val="008C60BD"/>
    <w:rsid w:val="008C7039"/>
    <w:rsid w:val="008D0A53"/>
    <w:rsid w:val="008F7DEB"/>
    <w:rsid w:val="009455D4"/>
    <w:rsid w:val="009502D5"/>
    <w:rsid w:val="00995357"/>
    <w:rsid w:val="0099685D"/>
    <w:rsid w:val="009C02A2"/>
    <w:rsid w:val="009C39FC"/>
    <w:rsid w:val="009D4237"/>
    <w:rsid w:val="009D6995"/>
    <w:rsid w:val="009F755A"/>
    <w:rsid w:val="00A2023D"/>
    <w:rsid w:val="00A366BF"/>
    <w:rsid w:val="00A441ED"/>
    <w:rsid w:val="00A95090"/>
    <w:rsid w:val="00AB5E58"/>
    <w:rsid w:val="00AC425C"/>
    <w:rsid w:val="00AC6498"/>
    <w:rsid w:val="00AD0DCB"/>
    <w:rsid w:val="00AF12CA"/>
    <w:rsid w:val="00AF5216"/>
    <w:rsid w:val="00B00EBC"/>
    <w:rsid w:val="00B10C19"/>
    <w:rsid w:val="00B15F38"/>
    <w:rsid w:val="00B32C76"/>
    <w:rsid w:val="00B52F5F"/>
    <w:rsid w:val="00B561B7"/>
    <w:rsid w:val="00B7005A"/>
    <w:rsid w:val="00B80823"/>
    <w:rsid w:val="00B90908"/>
    <w:rsid w:val="00BC0439"/>
    <w:rsid w:val="00BC6158"/>
    <w:rsid w:val="00BD1D52"/>
    <w:rsid w:val="00BD77A8"/>
    <w:rsid w:val="00BE769D"/>
    <w:rsid w:val="00C15292"/>
    <w:rsid w:val="00C53FB9"/>
    <w:rsid w:val="00C54982"/>
    <w:rsid w:val="00C75E0C"/>
    <w:rsid w:val="00C84B5B"/>
    <w:rsid w:val="00C84F8C"/>
    <w:rsid w:val="00C913A4"/>
    <w:rsid w:val="00C97C50"/>
    <w:rsid w:val="00CD3558"/>
    <w:rsid w:val="00CE641C"/>
    <w:rsid w:val="00CF1466"/>
    <w:rsid w:val="00D0036C"/>
    <w:rsid w:val="00D03C48"/>
    <w:rsid w:val="00D25BA2"/>
    <w:rsid w:val="00D74DD7"/>
    <w:rsid w:val="00D84121"/>
    <w:rsid w:val="00D90564"/>
    <w:rsid w:val="00E02382"/>
    <w:rsid w:val="00E23A6E"/>
    <w:rsid w:val="00E26201"/>
    <w:rsid w:val="00E35B62"/>
    <w:rsid w:val="00E43447"/>
    <w:rsid w:val="00E50D43"/>
    <w:rsid w:val="00E510A6"/>
    <w:rsid w:val="00E6310B"/>
    <w:rsid w:val="00E820BD"/>
    <w:rsid w:val="00E84BD9"/>
    <w:rsid w:val="00EA6345"/>
    <w:rsid w:val="00ED0988"/>
    <w:rsid w:val="00EF20AA"/>
    <w:rsid w:val="00F401F9"/>
    <w:rsid w:val="00F64E0E"/>
    <w:rsid w:val="00FC3D72"/>
    <w:rsid w:val="00FF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88E8BC"/>
  <w15:chartTrackingRefBased/>
  <w15:docId w15:val="{1340C5CE-01D8-471B-96CF-72173E16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3D"/>
    <w:pPr>
      <w:ind w:firstLine="432"/>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6C"/>
    <w:rPr>
      <w:rFonts w:ascii="Tahoma" w:hAnsi="Tahoma" w:cs="Tahoma"/>
      <w:sz w:val="16"/>
      <w:szCs w:val="16"/>
    </w:rPr>
  </w:style>
  <w:style w:type="character" w:customStyle="1" w:styleId="BalloonTextChar">
    <w:name w:val="Balloon Text Char"/>
    <w:link w:val="BalloonText"/>
    <w:uiPriority w:val="99"/>
    <w:semiHidden/>
    <w:rsid w:val="003E3C6C"/>
    <w:rPr>
      <w:rFonts w:ascii="Tahoma" w:hAnsi="Tahoma" w:cs="Tahoma"/>
      <w:sz w:val="16"/>
      <w:szCs w:val="16"/>
    </w:rPr>
  </w:style>
  <w:style w:type="paragraph" w:styleId="NormalWeb">
    <w:name w:val="Normal (Web)"/>
    <w:basedOn w:val="Normal"/>
    <w:uiPriority w:val="99"/>
    <w:semiHidden/>
    <w:unhideWhenUsed/>
    <w:rsid w:val="00132E03"/>
    <w:pPr>
      <w:spacing w:before="100" w:beforeAutospacing="1" w:after="100" w:afterAutospacing="1"/>
      <w:ind w:firstLine="0"/>
      <w:jc w:val="left"/>
    </w:pPr>
    <w:rPr>
      <w:rFonts w:eastAsia="Times New Roman"/>
      <w:sz w:val="24"/>
      <w:szCs w:val="24"/>
    </w:rPr>
  </w:style>
  <w:style w:type="paragraph" w:styleId="BlockText">
    <w:name w:val="Block Text"/>
    <w:basedOn w:val="Normal"/>
    <w:semiHidden/>
    <w:rsid w:val="002C6740"/>
    <w:pPr>
      <w:ind w:left="1440" w:right="1584" w:firstLine="0"/>
    </w:pPr>
    <w:rPr>
      <w:rFonts w:eastAsia="Times New Roman"/>
      <w:sz w:val="22"/>
      <w:szCs w:val="20"/>
    </w:rPr>
  </w:style>
  <w:style w:type="character" w:styleId="Hyperlink">
    <w:name w:val="Hyperlink"/>
    <w:uiPriority w:val="99"/>
    <w:semiHidden/>
    <w:unhideWhenUsed/>
    <w:rsid w:val="00485CBD"/>
    <w:rPr>
      <w:color w:val="0000FF"/>
      <w:u w:val="single"/>
    </w:rPr>
  </w:style>
  <w:style w:type="character" w:customStyle="1" w:styleId="reference-text">
    <w:name w:val="reference-text"/>
    <w:basedOn w:val="DefaultParagraphFont"/>
    <w:rsid w:val="00B80823"/>
  </w:style>
  <w:style w:type="paragraph" w:styleId="BodyText">
    <w:name w:val="Body Text"/>
    <w:basedOn w:val="Normal"/>
    <w:link w:val="BodyTextChar"/>
    <w:semiHidden/>
    <w:rsid w:val="007E11E4"/>
    <w:pPr>
      <w:ind w:firstLine="0"/>
    </w:pPr>
    <w:rPr>
      <w:rFonts w:eastAsia="Times New Roman"/>
      <w:sz w:val="22"/>
      <w:szCs w:val="20"/>
    </w:rPr>
  </w:style>
  <w:style w:type="character" w:customStyle="1" w:styleId="BodyTextChar">
    <w:name w:val="Body Text Char"/>
    <w:link w:val="BodyText"/>
    <w:semiHidden/>
    <w:rsid w:val="007E11E4"/>
    <w:rPr>
      <w:rFonts w:eastAsia="Times New Roman"/>
      <w:sz w:val="22"/>
    </w:rPr>
  </w:style>
  <w:style w:type="paragraph" w:styleId="BodyTextIndent">
    <w:name w:val="Body Text Indent"/>
    <w:basedOn w:val="Normal"/>
    <w:link w:val="BodyTextIndentChar"/>
    <w:uiPriority w:val="99"/>
    <w:semiHidden/>
    <w:unhideWhenUsed/>
    <w:rsid w:val="0006704D"/>
    <w:pPr>
      <w:spacing w:after="120"/>
      <w:ind w:left="360"/>
    </w:pPr>
  </w:style>
  <w:style w:type="character" w:customStyle="1" w:styleId="BodyTextIndentChar">
    <w:name w:val="Body Text Indent Char"/>
    <w:link w:val="BodyTextIndent"/>
    <w:uiPriority w:val="99"/>
    <w:semiHidden/>
    <w:rsid w:val="0006704D"/>
    <w:rPr>
      <w:sz w:val="28"/>
      <w:szCs w:val="22"/>
    </w:rPr>
  </w:style>
  <w:style w:type="paragraph" w:customStyle="1" w:styleId="Default">
    <w:name w:val="Default"/>
    <w:rsid w:val="0006704D"/>
    <w:pPr>
      <w:autoSpaceDE w:val="0"/>
      <w:autoSpaceDN w:val="0"/>
      <w:adjustRightInd w:val="0"/>
    </w:pPr>
    <w:rPr>
      <w:rFonts w:ascii="BCFGBM+TimesNewRoman" w:hAnsi="BCFGBM+TimesNewRoman" w:cs="BCFGBM+TimesNewRoman"/>
      <w:color w:val="000000"/>
      <w:sz w:val="24"/>
      <w:szCs w:val="24"/>
    </w:rPr>
  </w:style>
  <w:style w:type="paragraph" w:styleId="Header">
    <w:name w:val="header"/>
    <w:basedOn w:val="Normal"/>
    <w:link w:val="HeaderChar"/>
    <w:uiPriority w:val="99"/>
    <w:unhideWhenUsed/>
    <w:rsid w:val="00835D4A"/>
    <w:pPr>
      <w:tabs>
        <w:tab w:val="center" w:pos="4680"/>
        <w:tab w:val="right" w:pos="9360"/>
      </w:tabs>
    </w:pPr>
  </w:style>
  <w:style w:type="character" w:customStyle="1" w:styleId="HeaderChar">
    <w:name w:val="Header Char"/>
    <w:link w:val="Header"/>
    <w:uiPriority w:val="99"/>
    <w:rsid w:val="00835D4A"/>
    <w:rPr>
      <w:sz w:val="28"/>
      <w:szCs w:val="22"/>
    </w:rPr>
  </w:style>
  <w:style w:type="paragraph" w:styleId="Footer">
    <w:name w:val="footer"/>
    <w:basedOn w:val="Normal"/>
    <w:link w:val="FooterChar"/>
    <w:uiPriority w:val="99"/>
    <w:unhideWhenUsed/>
    <w:rsid w:val="00835D4A"/>
    <w:pPr>
      <w:tabs>
        <w:tab w:val="center" w:pos="4680"/>
        <w:tab w:val="right" w:pos="9360"/>
      </w:tabs>
    </w:pPr>
  </w:style>
  <w:style w:type="character" w:customStyle="1" w:styleId="FooterChar">
    <w:name w:val="Footer Char"/>
    <w:link w:val="Footer"/>
    <w:uiPriority w:val="99"/>
    <w:rsid w:val="00835D4A"/>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0195">
      <w:bodyDiv w:val="1"/>
      <w:marLeft w:val="0"/>
      <w:marRight w:val="0"/>
      <w:marTop w:val="0"/>
      <w:marBottom w:val="0"/>
      <w:divBdr>
        <w:top w:val="none" w:sz="0" w:space="0" w:color="auto"/>
        <w:left w:val="none" w:sz="0" w:space="0" w:color="auto"/>
        <w:bottom w:val="none" w:sz="0" w:space="0" w:color="auto"/>
        <w:right w:val="none" w:sz="0" w:space="0" w:color="auto"/>
      </w:divBdr>
      <w:divsChild>
        <w:div w:id="635840946">
          <w:marLeft w:val="0"/>
          <w:marRight w:val="0"/>
          <w:marTop w:val="0"/>
          <w:marBottom w:val="0"/>
          <w:divBdr>
            <w:top w:val="none" w:sz="0" w:space="0" w:color="auto"/>
            <w:left w:val="none" w:sz="0" w:space="0" w:color="auto"/>
            <w:bottom w:val="none" w:sz="0" w:space="0" w:color="auto"/>
            <w:right w:val="none" w:sz="0" w:space="0" w:color="auto"/>
          </w:divBdr>
          <w:divsChild>
            <w:div w:id="96339706">
              <w:marLeft w:val="0"/>
              <w:marRight w:val="0"/>
              <w:marTop w:val="0"/>
              <w:marBottom w:val="0"/>
              <w:divBdr>
                <w:top w:val="none" w:sz="0" w:space="0" w:color="auto"/>
                <w:left w:val="none" w:sz="0" w:space="0" w:color="auto"/>
                <w:bottom w:val="none" w:sz="0" w:space="0" w:color="auto"/>
                <w:right w:val="none" w:sz="0" w:space="0" w:color="auto"/>
              </w:divBdr>
              <w:divsChild>
                <w:div w:id="1813450693">
                  <w:marLeft w:val="636"/>
                  <w:marRight w:val="0"/>
                  <w:marTop w:val="0"/>
                  <w:marBottom w:val="0"/>
                  <w:divBdr>
                    <w:top w:val="none" w:sz="0" w:space="0" w:color="auto"/>
                    <w:left w:val="none" w:sz="0" w:space="0" w:color="auto"/>
                    <w:bottom w:val="none" w:sz="0" w:space="0" w:color="auto"/>
                    <w:right w:val="none" w:sz="0" w:space="0" w:color="auto"/>
                  </w:divBdr>
                  <w:divsChild>
                    <w:div w:id="815803111">
                      <w:marLeft w:val="660"/>
                      <w:marRight w:val="120"/>
                      <w:marTop w:val="0"/>
                      <w:marBottom w:val="0"/>
                      <w:divBdr>
                        <w:top w:val="none" w:sz="0" w:space="0" w:color="auto"/>
                        <w:left w:val="none" w:sz="0" w:space="0" w:color="auto"/>
                        <w:bottom w:val="none" w:sz="0" w:space="0" w:color="auto"/>
                        <w:right w:val="none" w:sz="0" w:space="0" w:color="auto"/>
                      </w:divBdr>
                      <w:divsChild>
                        <w:div w:id="759300541">
                          <w:marLeft w:val="0"/>
                          <w:marRight w:val="0"/>
                          <w:marTop w:val="0"/>
                          <w:marBottom w:val="0"/>
                          <w:divBdr>
                            <w:top w:val="none" w:sz="0" w:space="0" w:color="auto"/>
                            <w:left w:val="none" w:sz="0" w:space="0" w:color="auto"/>
                            <w:bottom w:val="none" w:sz="0" w:space="0" w:color="auto"/>
                            <w:right w:val="none" w:sz="0" w:space="0" w:color="auto"/>
                          </w:divBdr>
                          <w:divsChild>
                            <w:div w:id="77748928">
                              <w:marLeft w:val="0"/>
                              <w:marRight w:val="0"/>
                              <w:marTop w:val="0"/>
                              <w:marBottom w:val="0"/>
                              <w:divBdr>
                                <w:top w:val="none" w:sz="0" w:space="0" w:color="auto"/>
                                <w:left w:val="none" w:sz="0" w:space="0" w:color="auto"/>
                                <w:bottom w:val="none" w:sz="0" w:space="0" w:color="auto"/>
                                <w:right w:val="none" w:sz="0" w:space="0" w:color="auto"/>
                              </w:divBdr>
                              <w:divsChild>
                                <w:div w:id="469132422">
                                  <w:marLeft w:val="0"/>
                                  <w:marRight w:val="0"/>
                                  <w:marTop w:val="0"/>
                                  <w:marBottom w:val="0"/>
                                  <w:divBdr>
                                    <w:top w:val="none" w:sz="0" w:space="0" w:color="auto"/>
                                    <w:left w:val="none" w:sz="0" w:space="0" w:color="auto"/>
                                    <w:bottom w:val="none" w:sz="0" w:space="0" w:color="auto"/>
                                    <w:right w:val="none" w:sz="0" w:space="0" w:color="auto"/>
                                  </w:divBdr>
                                  <w:divsChild>
                                    <w:div w:id="53936769">
                                      <w:marLeft w:val="0"/>
                                      <w:marRight w:val="0"/>
                                      <w:marTop w:val="0"/>
                                      <w:marBottom w:val="0"/>
                                      <w:divBdr>
                                        <w:top w:val="none" w:sz="0" w:space="0" w:color="auto"/>
                                        <w:left w:val="none" w:sz="0" w:space="0" w:color="auto"/>
                                        <w:bottom w:val="none" w:sz="0" w:space="0" w:color="auto"/>
                                        <w:right w:val="none" w:sz="0" w:space="0" w:color="auto"/>
                                      </w:divBdr>
                                      <w:divsChild>
                                        <w:div w:id="411317078">
                                          <w:marLeft w:val="0"/>
                                          <w:marRight w:val="0"/>
                                          <w:marTop w:val="0"/>
                                          <w:marBottom w:val="0"/>
                                          <w:divBdr>
                                            <w:top w:val="none" w:sz="0" w:space="0" w:color="auto"/>
                                            <w:left w:val="none" w:sz="0" w:space="0" w:color="auto"/>
                                            <w:bottom w:val="none" w:sz="0" w:space="0" w:color="auto"/>
                                            <w:right w:val="none" w:sz="0" w:space="0" w:color="auto"/>
                                          </w:divBdr>
                                          <w:divsChild>
                                            <w:div w:id="908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e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Discover_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A07014-F251-4CFF-8A15-2C334F4C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Links>
    <vt:vector size="12" baseType="variant">
      <vt:variant>
        <vt:i4>5308453</vt:i4>
      </vt:variant>
      <vt:variant>
        <vt:i4>3</vt:i4>
      </vt:variant>
      <vt:variant>
        <vt:i4>0</vt:i4>
      </vt:variant>
      <vt:variant>
        <vt:i4>5</vt:i4>
      </vt:variant>
      <vt:variant>
        <vt:lpwstr>http://en.wikipedia.org/wiki/Discover_Magazine</vt:lpwstr>
      </vt:variant>
      <vt:variant>
        <vt:lpwstr/>
      </vt:variant>
      <vt:variant>
        <vt:i4>65628</vt:i4>
      </vt:variant>
      <vt:variant>
        <vt:i4>0</vt:i4>
      </vt:variant>
      <vt:variant>
        <vt:i4>0</vt:i4>
      </vt:variant>
      <vt:variant>
        <vt:i4>5</vt:i4>
      </vt:variant>
      <vt:variant>
        <vt:lpwstr>http://en.wikipedia.org/wiki/Genetics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Paul Karsen</dc:creator>
  <cp:keywords/>
  <cp:lastModifiedBy>Herb Kraker</cp:lastModifiedBy>
  <cp:revision>2</cp:revision>
  <cp:lastPrinted>2013-12-05T14:41:00Z</cp:lastPrinted>
  <dcterms:created xsi:type="dcterms:W3CDTF">2021-10-03T19:16:00Z</dcterms:created>
  <dcterms:modified xsi:type="dcterms:W3CDTF">2021-10-03T19:16:00Z</dcterms:modified>
</cp:coreProperties>
</file>